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601"/>
        <w:tblW w:w="0" w:type="auto"/>
        <w:tblLook w:val="04A0" w:firstRow="1" w:lastRow="0" w:firstColumn="1" w:lastColumn="0" w:noHBand="0" w:noVBand="1"/>
      </w:tblPr>
      <w:tblGrid>
        <w:gridCol w:w="2466"/>
        <w:gridCol w:w="4872"/>
        <w:gridCol w:w="1932"/>
        <w:gridCol w:w="1220"/>
      </w:tblGrid>
      <w:tr w:rsidR="006D4BD4" w:rsidTr="006D4BD4">
        <w:tc>
          <w:tcPr>
            <w:tcW w:w="2466" w:type="dxa"/>
            <w:vMerge w:val="restart"/>
          </w:tcPr>
          <w:p w:rsidR="006D4BD4" w:rsidRDefault="006D4BD4" w:rsidP="006D4BD4">
            <w:r>
              <w:rPr>
                <w:noProof/>
                <w:lang w:bidi="ar-SA"/>
              </w:rPr>
              <w:drawing>
                <wp:inline distT="0" distB="0" distL="0" distR="0" wp14:anchorId="0ECA963A" wp14:editId="0CF1DA62">
                  <wp:extent cx="1423284" cy="761372"/>
                  <wp:effectExtent l="0" t="0" r="5715" b="63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638" cy="76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 w:val="restart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</w:p>
          <w:p w:rsidR="006D4BD4" w:rsidRPr="006D4BD4" w:rsidRDefault="006D4BD4" w:rsidP="006D4B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4BD4">
              <w:rPr>
                <w:rFonts w:asciiTheme="minorHAnsi" w:hAnsiTheme="minorHAnsi"/>
                <w:b/>
                <w:sz w:val="24"/>
                <w:szCs w:val="24"/>
              </w:rPr>
              <w:t>İKLİMLENDİRME VE HAVALANDIRMA SİSTEMİ TALİMATI</w:t>
            </w:r>
          </w:p>
        </w:tc>
        <w:tc>
          <w:tcPr>
            <w:tcW w:w="1932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220" w:type="dxa"/>
          </w:tcPr>
          <w:p w:rsidR="006D4BD4" w:rsidRPr="006D4BD4" w:rsidRDefault="006D4BD4" w:rsidP="00987E3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D4BD4">
              <w:rPr>
                <w:rFonts w:asciiTheme="minorHAnsi" w:hAnsiTheme="minorHAnsi"/>
              </w:rPr>
              <w:t>MC.TL</w:t>
            </w:r>
            <w:proofErr w:type="gramEnd"/>
            <w:r w:rsidRPr="006D4BD4">
              <w:rPr>
                <w:rFonts w:asciiTheme="minorHAnsi" w:hAnsiTheme="minorHAnsi"/>
              </w:rPr>
              <w:t>.4</w:t>
            </w:r>
            <w:r w:rsidR="00987E3F">
              <w:rPr>
                <w:rFonts w:asciiTheme="minorHAnsi" w:hAnsiTheme="minorHAnsi"/>
              </w:rPr>
              <w:t>7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872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220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02.01.2016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872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220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00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872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REVİZYON NO</w:t>
            </w:r>
          </w:p>
        </w:tc>
        <w:tc>
          <w:tcPr>
            <w:tcW w:w="1220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00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872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SAYFA</w:t>
            </w:r>
          </w:p>
        </w:tc>
        <w:tc>
          <w:tcPr>
            <w:tcW w:w="1220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1/3</w:t>
            </w:r>
          </w:p>
        </w:tc>
      </w:tr>
    </w:tbl>
    <w:p w:rsidR="00B23744" w:rsidRDefault="00B23744">
      <w:pPr>
        <w:pStyle w:val="GvdeMetni"/>
        <w:spacing w:before="4"/>
        <w:ind w:left="0"/>
        <w:rPr>
          <w:sz w:val="16"/>
        </w:rPr>
      </w:pPr>
    </w:p>
    <w:p w:rsidR="00B23744" w:rsidRDefault="00F95013">
      <w:pPr>
        <w:pStyle w:val="Balk1"/>
        <w:spacing w:before="91" w:line="227" w:lineRule="exact"/>
        <w:ind w:left="836" w:firstLine="0"/>
      </w:pPr>
      <w:r>
        <w:t>AMAÇ:</w:t>
      </w:r>
    </w:p>
    <w:p w:rsidR="00B23744" w:rsidRDefault="00F95013">
      <w:pPr>
        <w:pStyle w:val="GvdeMetni"/>
        <w:ind w:left="836" w:right="1159"/>
        <w:jc w:val="both"/>
      </w:pPr>
      <w:r>
        <w:t xml:space="preserve">İklimlendirme ve havalandırma sistemi bakım ve kontrol şartları ve periyodunu belirlemek, ortamdaki havanın </w:t>
      </w:r>
      <w:proofErr w:type="gramStart"/>
      <w:r>
        <w:t>optimum</w:t>
      </w:r>
      <w:proofErr w:type="gramEnd"/>
      <w:r>
        <w:t xml:space="preserve"> sıcaklık ve neme sahip olması ve çalışanlar, hasta/yakınlarının sağlığını koruyacak özellikte bir hava akımı sağlanmasıdır.</w:t>
      </w:r>
    </w:p>
    <w:p w:rsidR="00B23744" w:rsidRDefault="00B23744">
      <w:pPr>
        <w:pStyle w:val="GvdeMetni"/>
        <w:spacing w:before="2"/>
        <w:ind w:left="0"/>
      </w:pPr>
    </w:p>
    <w:p w:rsidR="00B23744" w:rsidRDefault="00F95013">
      <w:pPr>
        <w:pStyle w:val="Balk1"/>
        <w:spacing w:before="1" w:line="228" w:lineRule="exact"/>
        <w:ind w:left="836" w:firstLine="0"/>
      </w:pPr>
      <w:r>
        <w:t>SORUMLULAR:</w:t>
      </w:r>
    </w:p>
    <w:p w:rsidR="00B23744" w:rsidRDefault="00F95013">
      <w:pPr>
        <w:pStyle w:val="GvdeMetni"/>
        <w:spacing w:line="228" w:lineRule="exact"/>
        <w:ind w:left="836"/>
      </w:pPr>
      <w:r>
        <w:t>Teknik servis sorumlusu</w:t>
      </w:r>
    </w:p>
    <w:p w:rsidR="00B23744" w:rsidRDefault="00B23744">
      <w:pPr>
        <w:pStyle w:val="GvdeMetni"/>
        <w:spacing w:before="3"/>
        <w:ind w:left="0"/>
      </w:pPr>
    </w:p>
    <w:p w:rsidR="00B23744" w:rsidRDefault="00F95013">
      <w:pPr>
        <w:pStyle w:val="Balk1"/>
        <w:ind w:left="836" w:firstLine="0"/>
      </w:pPr>
      <w:r>
        <w:t>TANIMLAR:</w:t>
      </w:r>
    </w:p>
    <w:p w:rsidR="00B23744" w:rsidRDefault="00F9501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line="242" w:lineRule="exact"/>
        <w:rPr>
          <w:b/>
          <w:sz w:val="20"/>
        </w:rPr>
      </w:pPr>
      <w:r>
        <w:rPr>
          <w:b/>
          <w:sz w:val="20"/>
        </w:rPr>
        <w:t>Hastane içinde özel havalandırma sistemlerinin kurulması gereken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bölümler;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6" w:lineRule="exact"/>
        <w:rPr>
          <w:sz w:val="20"/>
        </w:rPr>
      </w:pPr>
      <w:r>
        <w:rPr>
          <w:sz w:val="20"/>
        </w:rPr>
        <w:t>Pozitif basınç odaları (koruyucu</w:t>
      </w:r>
      <w:r>
        <w:rPr>
          <w:spacing w:val="-5"/>
          <w:sz w:val="20"/>
        </w:rPr>
        <w:t xml:space="preserve"> </w:t>
      </w:r>
      <w:r>
        <w:rPr>
          <w:sz w:val="20"/>
        </w:rPr>
        <w:t>ortam),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1" w:lineRule="exact"/>
        <w:rPr>
          <w:sz w:val="20"/>
        </w:rPr>
      </w:pPr>
      <w:r>
        <w:rPr>
          <w:sz w:val="20"/>
        </w:rPr>
        <w:t>Yoğun bakım üniteleri</w:t>
      </w:r>
      <w:r>
        <w:rPr>
          <w:spacing w:val="-2"/>
          <w:sz w:val="20"/>
        </w:rPr>
        <w:t xml:space="preserve"> </w:t>
      </w:r>
      <w:r>
        <w:rPr>
          <w:sz w:val="20"/>
        </w:rPr>
        <w:t>(YBÜ)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29" w:lineRule="exact"/>
        <w:rPr>
          <w:sz w:val="20"/>
        </w:rPr>
      </w:pPr>
      <w:r>
        <w:rPr>
          <w:sz w:val="20"/>
        </w:rPr>
        <w:t>Ameliyathanedir.</w:t>
      </w:r>
    </w:p>
    <w:p w:rsidR="00B23744" w:rsidRDefault="00F9501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ind w:right="1423"/>
        <w:rPr>
          <w:sz w:val="20"/>
        </w:rPr>
      </w:pPr>
      <w:r>
        <w:rPr>
          <w:b/>
          <w:sz w:val="20"/>
        </w:rPr>
        <w:t xml:space="preserve">HEPA filtre: </w:t>
      </w:r>
      <w:r>
        <w:rPr>
          <w:sz w:val="20"/>
        </w:rPr>
        <w:t>Dış ortam partiküllerinin %99,97’sini tutabilen filtrelere “</w:t>
      </w:r>
      <w:proofErr w:type="spellStart"/>
      <w:r>
        <w:rPr>
          <w:sz w:val="20"/>
        </w:rPr>
        <w:t>high-efficiency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particulate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air</w:t>
      </w:r>
      <w:proofErr w:type="spellEnd"/>
      <w:r>
        <w:rPr>
          <w:sz w:val="20"/>
        </w:rPr>
        <w:t xml:space="preserve">” (HEPA) filtresi (Yüksek verimlilikte </w:t>
      </w:r>
      <w:proofErr w:type="gramStart"/>
      <w:r>
        <w:rPr>
          <w:sz w:val="20"/>
        </w:rPr>
        <w:t>partikül</w:t>
      </w:r>
      <w:proofErr w:type="gramEnd"/>
      <w:r>
        <w:rPr>
          <w:sz w:val="20"/>
        </w:rPr>
        <w:t xml:space="preserve"> tutucu hava fitresi) adı</w:t>
      </w:r>
      <w:r>
        <w:rPr>
          <w:spacing w:val="-2"/>
          <w:sz w:val="20"/>
        </w:rPr>
        <w:t xml:space="preserve"> </w:t>
      </w:r>
      <w:r>
        <w:rPr>
          <w:sz w:val="20"/>
        </w:rPr>
        <w:t>verilir.</w:t>
      </w:r>
    </w:p>
    <w:p w:rsidR="00B23744" w:rsidRDefault="00F9501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ind w:right="1080"/>
        <w:rPr>
          <w:sz w:val="20"/>
        </w:rPr>
      </w:pPr>
      <w:r>
        <w:rPr>
          <w:b/>
          <w:sz w:val="20"/>
        </w:rPr>
        <w:t xml:space="preserve">Partikül Testi: </w:t>
      </w:r>
      <w:r>
        <w:rPr>
          <w:sz w:val="20"/>
        </w:rPr>
        <w:t xml:space="preserve">Temiz oda sınıfının gerektirdiği </w:t>
      </w:r>
      <w:proofErr w:type="gramStart"/>
      <w:r>
        <w:rPr>
          <w:sz w:val="20"/>
        </w:rPr>
        <w:t>partikül</w:t>
      </w:r>
      <w:proofErr w:type="gramEnd"/>
      <w:r>
        <w:rPr>
          <w:sz w:val="20"/>
        </w:rPr>
        <w:t xml:space="preserve"> seviyesinin istenilen kabul kriterlerine uygun olup olmadığının kontrolü için </w:t>
      </w:r>
      <w:proofErr w:type="gramStart"/>
      <w:r>
        <w:rPr>
          <w:sz w:val="20"/>
        </w:rPr>
        <w:t>partikül</w:t>
      </w:r>
      <w:proofErr w:type="gramEnd"/>
      <w:r>
        <w:rPr>
          <w:sz w:val="20"/>
        </w:rPr>
        <w:t xml:space="preserve"> sayım aleti kullanılarak yapılan</w:t>
      </w:r>
      <w:r>
        <w:rPr>
          <w:spacing w:val="-13"/>
          <w:sz w:val="20"/>
        </w:rPr>
        <w:t xml:space="preserve"> </w:t>
      </w:r>
      <w:r>
        <w:rPr>
          <w:sz w:val="20"/>
        </w:rPr>
        <w:t>ölçümlerdir.</w:t>
      </w:r>
    </w:p>
    <w:p w:rsidR="00B23744" w:rsidRDefault="00F95013">
      <w:pPr>
        <w:pStyle w:val="Balk1"/>
        <w:numPr>
          <w:ilvl w:val="0"/>
          <w:numId w:val="1"/>
        </w:numPr>
        <w:tabs>
          <w:tab w:val="left" w:pos="1196"/>
          <w:tab w:val="left" w:pos="1197"/>
        </w:tabs>
        <w:spacing w:line="241" w:lineRule="exact"/>
      </w:pPr>
      <w:r>
        <w:t>Pozitif Basınçlı Oda (Koruyucu</w:t>
      </w:r>
      <w:r>
        <w:rPr>
          <w:spacing w:val="-3"/>
        </w:rPr>
        <w:t xml:space="preserve"> </w:t>
      </w:r>
      <w:r>
        <w:t>Ortam):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4" w:line="223" w:lineRule="auto"/>
        <w:ind w:right="1089"/>
        <w:rPr>
          <w:sz w:val="20"/>
        </w:rPr>
      </w:pPr>
      <w:proofErr w:type="spellStart"/>
      <w:r>
        <w:rPr>
          <w:sz w:val="20"/>
        </w:rPr>
        <w:t>İnvaziv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fungal</w:t>
      </w:r>
      <w:proofErr w:type="spellEnd"/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enfeksiyon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gelişme</w:t>
      </w:r>
      <w:r>
        <w:rPr>
          <w:spacing w:val="-2"/>
          <w:sz w:val="20"/>
        </w:rPr>
        <w:t xml:space="preserve"> </w:t>
      </w:r>
      <w:r>
        <w:rPr>
          <w:sz w:val="20"/>
        </w:rPr>
        <w:t>riski</w:t>
      </w:r>
      <w:r>
        <w:rPr>
          <w:spacing w:val="-1"/>
          <w:sz w:val="20"/>
        </w:rPr>
        <w:t xml:space="preserve"> </w:t>
      </w:r>
      <w:r>
        <w:rPr>
          <w:sz w:val="20"/>
        </w:rPr>
        <w:t>yüksek</w:t>
      </w:r>
      <w:r>
        <w:rPr>
          <w:spacing w:val="-4"/>
          <w:sz w:val="20"/>
        </w:rPr>
        <w:t xml:space="preserve"> </w:t>
      </w:r>
      <w:r>
        <w:rPr>
          <w:sz w:val="20"/>
        </w:rPr>
        <w:t>olan</w:t>
      </w:r>
      <w:r>
        <w:rPr>
          <w:spacing w:val="-4"/>
          <w:sz w:val="20"/>
        </w:rPr>
        <w:t xml:space="preserve"> </w:t>
      </w:r>
      <w:r>
        <w:rPr>
          <w:sz w:val="20"/>
        </w:rPr>
        <w:t>hastaların</w:t>
      </w:r>
      <w:r>
        <w:rPr>
          <w:spacing w:val="-4"/>
          <w:sz w:val="20"/>
        </w:rPr>
        <w:t xml:space="preserve"> </w:t>
      </w:r>
      <w:r>
        <w:rPr>
          <w:sz w:val="20"/>
        </w:rPr>
        <w:t>bulunduğu</w:t>
      </w:r>
      <w:r>
        <w:rPr>
          <w:spacing w:val="-4"/>
          <w:sz w:val="20"/>
        </w:rPr>
        <w:t xml:space="preserve"> </w:t>
      </w:r>
      <w:r>
        <w:rPr>
          <w:sz w:val="20"/>
        </w:rPr>
        <w:t>ortamlar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pozitif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basınçlı havalandırma ve HEPA filtresi önerilir. </w:t>
      </w:r>
      <w:proofErr w:type="spellStart"/>
      <w:r>
        <w:rPr>
          <w:sz w:val="20"/>
        </w:rPr>
        <w:t>Laminer</w:t>
      </w:r>
      <w:proofErr w:type="spellEnd"/>
      <w:r>
        <w:rPr>
          <w:sz w:val="20"/>
        </w:rPr>
        <w:t xml:space="preserve"> hava akımının hastanelerdeki</w:t>
      </w:r>
      <w:r>
        <w:rPr>
          <w:spacing w:val="-3"/>
          <w:sz w:val="20"/>
        </w:rPr>
        <w:t xml:space="preserve"> </w:t>
      </w:r>
      <w:r>
        <w:rPr>
          <w:sz w:val="20"/>
        </w:rPr>
        <w:t>yapım-onarım</w:t>
      </w:r>
    </w:p>
    <w:p w:rsidR="00B23744" w:rsidRDefault="00F95013">
      <w:pPr>
        <w:pStyle w:val="GvdeMetni"/>
        <w:spacing w:before="5"/>
        <w:ind w:right="363"/>
      </w:pPr>
      <w:proofErr w:type="gramStart"/>
      <w:r>
        <w:t>çalışmaları</w:t>
      </w:r>
      <w:proofErr w:type="gramEnd"/>
      <w:r>
        <w:t xml:space="preserve"> nedeniyle ortaya çıkan </w:t>
      </w:r>
      <w:proofErr w:type="spellStart"/>
      <w:r>
        <w:t>aspergillozis</w:t>
      </w:r>
      <w:proofErr w:type="spellEnd"/>
      <w:r>
        <w:t xml:space="preserve"> salgınları sırasında hastaları </w:t>
      </w:r>
      <w:proofErr w:type="spellStart"/>
      <w:r>
        <w:t>fungal</w:t>
      </w:r>
      <w:proofErr w:type="spellEnd"/>
      <w:r>
        <w:t xml:space="preserve"> enfeksiyonlara karşı koruduğu gösterilmiştir.</w:t>
      </w:r>
    </w:p>
    <w:p w:rsidR="00B23744" w:rsidRDefault="00F95013">
      <w:pPr>
        <w:pStyle w:val="Balk1"/>
        <w:numPr>
          <w:ilvl w:val="0"/>
          <w:numId w:val="1"/>
        </w:numPr>
        <w:tabs>
          <w:tab w:val="left" w:pos="1196"/>
          <w:tab w:val="left" w:pos="1197"/>
        </w:tabs>
        <w:spacing w:before="5" w:line="242" w:lineRule="exact"/>
      </w:pPr>
      <w:r>
        <w:t>Negatif Basınçlı</w:t>
      </w:r>
      <w:r>
        <w:rPr>
          <w:spacing w:val="-2"/>
        </w:rPr>
        <w:t xml:space="preserve"> </w:t>
      </w:r>
      <w:r>
        <w:t>Oda: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1" w:line="235" w:lineRule="auto"/>
        <w:ind w:right="1054"/>
        <w:rPr>
          <w:sz w:val="20"/>
        </w:rPr>
      </w:pPr>
      <w:r>
        <w:rPr>
          <w:sz w:val="20"/>
        </w:rPr>
        <w:t xml:space="preserve">Hava yoluyla bulaşan bir </w:t>
      </w:r>
      <w:proofErr w:type="gramStart"/>
      <w:r>
        <w:rPr>
          <w:sz w:val="20"/>
        </w:rPr>
        <w:t>enfeksiyon</w:t>
      </w:r>
      <w:proofErr w:type="gramEnd"/>
      <w:r>
        <w:rPr>
          <w:sz w:val="20"/>
        </w:rPr>
        <w:t xml:space="preserve"> hastalığı olan hastaların negatif basınçlı odada yatırılması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gerekir. Bu amaçla oluşturulacak </w:t>
      </w:r>
      <w:proofErr w:type="gramStart"/>
      <w:r>
        <w:rPr>
          <w:sz w:val="20"/>
        </w:rPr>
        <w:t>izolasyon</w:t>
      </w:r>
      <w:proofErr w:type="gramEnd"/>
      <w:r>
        <w:rPr>
          <w:sz w:val="20"/>
        </w:rPr>
        <w:t xml:space="preserve"> odalarında hastanın bulunduğu bölüm “kirli” olarak kabul edilir. Hasta odasının, oda dışındaki alanlara oranla negatif basınçta tutulması gerekir. Oda havasının hastane içinde </w:t>
      </w:r>
      <w:proofErr w:type="spellStart"/>
      <w:r>
        <w:rPr>
          <w:sz w:val="20"/>
        </w:rPr>
        <w:t>resirküle</w:t>
      </w:r>
      <w:proofErr w:type="spellEnd"/>
      <w:r>
        <w:rPr>
          <w:sz w:val="20"/>
        </w:rPr>
        <w:t xml:space="preserve"> olması engellenmeli ve hastane dışına verilmelidir. Böylelikle hem oda içindeki basil yükü azaltılmış, hem de kirli havanın hastanenin diğer bölümlerine yayılması önlenmiş olur.</w:t>
      </w:r>
      <w:r>
        <w:rPr>
          <w:spacing w:val="-24"/>
          <w:sz w:val="20"/>
        </w:rPr>
        <w:t xml:space="preserve"> </w:t>
      </w:r>
      <w:r>
        <w:rPr>
          <w:sz w:val="20"/>
        </w:rPr>
        <w:t>Eğer</w:t>
      </w:r>
    </w:p>
    <w:p w:rsidR="00B23744" w:rsidRDefault="00F95013">
      <w:pPr>
        <w:pStyle w:val="GvdeMetni"/>
        <w:spacing w:before="3"/>
        <w:ind w:right="1174"/>
      </w:pPr>
      <w:proofErr w:type="gramStart"/>
      <w:r>
        <w:t>odadan</w:t>
      </w:r>
      <w:proofErr w:type="gramEnd"/>
      <w:r>
        <w:t xml:space="preserve"> çıkan hava </w:t>
      </w:r>
      <w:proofErr w:type="spellStart"/>
      <w:r>
        <w:t>resirküle</w:t>
      </w:r>
      <w:proofErr w:type="spellEnd"/>
      <w:r>
        <w:t xml:space="preserve"> edilecekse mutlaka HEPA filtresinden geçirilmelidir. Saatte en az 12 kez hava değişimi sağlanmalıdır. Negatif basınç sistemlerinin idamesi oldukça güçtür. Hava kaçaklarını önlemek amacıyla odanın </w:t>
      </w:r>
      <w:proofErr w:type="gramStart"/>
      <w:r>
        <w:t>izolasyonunun</w:t>
      </w:r>
      <w:proofErr w:type="gramEnd"/>
      <w:r>
        <w:t xml:space="preserve"> çok iyi yapılmış olması gerekir.</w:t>
      </w:r>
    </w:p>
    <w:p w:rsidR="00B23744" w:rsidRDefault="00B23744">
      <w:pPr>
        <w:pStyle w:val="GvdeMetni"/>
        <w:spacing w:before="4"/>
        <w:ind w:left="0"/>
      </w:pPr>
    </w:p>
    <w:p w:rsidR="00B23744" w:rsidRDefault="00F95013">
      <w:pPr>
        <w:pStyle w:val="Balk1"/>
        <w:spacing w:line="228" w:lineRule="exact"/>
        <w:ind w:left="836" w:firstLine="0"/>
      </w:pPr>
      <w:r>
        <w:t>TALİMATLAR:</w:t>
      </w:r>
    </w:p>
    <w:p w:rsidR="00B23744" w:rsidRDefault="00F9501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ind w:right="1252"/>
        <w:rPr>
          <w:sz w:val="20"/>
        </w:rPr>
      </w:pPr>
      <w:r>
        <w:rPr>
          <w:sz w:val="20"/>
        </w:rPr>
        <w:t>Bu bölümlerde çalışanlar ve hastaların hava yoluyla bulaşan patojenlere maruz kalma riskinin minimuma indirilmesi için ihtiyaç duyulan havalandırma sistemlerinde bulunması gereken özellikler Tablo</w:t>
      </w:r>
      <w:r>
        <w:rPr>
          <w:spacing w:val="-18"/>
          <w:sz w:val="20"/>
        </w:rPr>
        <w:t xml:space="preserve"> </w:t>
      </w:r>
      <w:r>
        <w:rPr>
          <w:sz w:val="20"/>
        </w:rPr>
        <w:t>1’de</w:t>
      </w:r>
    </w:p>
    <w:p w:rsidR="00B23744" w:rsidRDefault="00F95013">
      <w:pPr>
        <w:pStyle w:val="GvdeMetni"/>
        <w:ind w:left="1196" w:right="1067"/>
      </w:pPr>
      <w:proofErr w:type="gramStart"/>
      <w:r>
        <w:t>sunulmuştur</w:t>
      </w:r>
      <w:proofErr w:type="gramEnd"/>
      <w:r>
        <w:t>. Bu özelliklerin tamamının duvar tipi klimalarla veya taşınabilir tipteki havalandırma cihazları ile karşılanması mümkün değildir.</w:t>
      </w:r>
    </w:p>
    <w:p w:rsidR="00B23744" w:rsidRDefault="00B23744">
      <w:pPr>
        <w:pStyle w:val="GvdeMetni"/>
        <w:spacing w:before="2"/>
        <w:ind w:left="0"/>
      </w:pPr>
    </w:p>
    <w:p w:rsidR="00B23744" w:rsidRDefault="00F95013">
      <w:pPr>
        <w:pStyle w:val="Balk1"/>
        <w:ind w:left="836" w:firstLine="0"/>
      </w:pPr>
      <w:r>
        <w:t>Tablo 1:</w:t>
      </w:r>
    </w:p>
    <w:p w:rsidR="00B23744" w:rsidRDefault="00B23744">
      <w:pPr>
        <w:pStyle w:val="GvdeMetni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1935"/>
        <w:gridCol w:w="1933"/>
        <w:gridCol w:w="1936"/>
        <w:gridCol w:w="1936"/>
      </w:tblGrid>
      <w:tr w:rsidR="00B23744">
        <w:trPr>
          <w:trHeight w:val="459"/>
        </w:trPr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1"/>
              <w:ind w:left="281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Değişken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line="226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Pozitif Basınçlı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Oda</w:t>
            </w:r>
          </w:p>
          <w:p w:rsidR="00B23744" w:rsidRDefault="00F95013">
            <w:pPr>
              <w:pStyle w:val="TableParagraph"/>
              <w:spacing w:before="1" w:line="212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(Koruyucu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Ortam)</w:t>
            </w:r>
          </w:p>
        </w:tc>
        <w:tc>
          <w:tcPr>
            <w:tcW w:w="1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line="226" w:lineRule="exact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Negatif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Basınçlı</w:t>
            </w:r>
          </w:p>
          <w:p w:rsidR="00B23744" w:rsidRDefault="00F95013">
            <w:pPr>
              <w:pStyle w:val="TableParagraph"/>
              <w:spacing w:before="1" w:line="212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İzolasyon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Odası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1"/>
              <w:ind w:left="135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YBÜ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1"/>
              <w:ind w:left="347" w:right="336"/>
              <w:rPr>
                <w:b/>
                <w:sz w:val="20"/>
              </w:rPr>
            </w:pPr>
            <w:r>
              <w:rPr>
                <w:b/>
                <w:sz w:val="20"/>
              </w:rPr>
              <w:t>Ameliyathane</w:t>
            </w:r>
          </w:p>
        </w:tc>
      </w:tr>
      <w:tr w:rsidR="00B23744">
        <w:trPr>
          <w:trHeight w:val="460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3"/>
              <w:ind w:left="28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Oda içi basınç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8"/>
              <w:ind w:left="635" w:right="626"/>
              <w:rPr>
                <w:sz w:val="20"/>
              </w:rPr>
            </w:pPr>
            <w:r>
              <w:rPr>
                <w:sz w:val="20"/>
              </w:rPr>
              <w:t>Pozitif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8"/>
              <w:ind w:left="643" w:right="634"/>
              <w:rPr>
                <w:sz w:val="20"/>
              </w:rPr>
            </w:pPr>
            <w:r>
              <w:rPr>
                <w:sz w:val="20"/>
              </w:rPr>
              <w:t>Negatif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line="223" w:lineRule="exact"/>
              <w:ind w:left="135" w:right="128"/>
              <w:rPr>
                <w:sz w:val="20"/>
              </w:rPr>
            </w:pPr>
            <w:r>
              <w:rPr>
                <w:sz w:val="20"/>
              </w:rPr>
              <w:t>Pozitif, negatif veya</w:t>
            </w:r>
          </w:p>
          <w:p w:rsidR="00B23744" w:rsidRDefault="00F95013">
            <w:pPr>
              <w:pStyle w:val="TableParagraph"/>
              <w:spacing w:line="217" w:lineRule="exact"/>
              <w:ind w:left="135" w:right="125"/>
              <w:rPr>
                <w:sz w:val="20"/>
              </w:rPr>
            </w:pPr>
            <w:proofErr w:type="gramStart"/>
            <w:r>
              <w:rPr>
                <w:sz w:val="20"/>
              </w:rPr>
              <w:t>nötr</w:t>
            </w:r>
            <w:proofErr w:type="gram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108"/>
              <w:ind w:left="347" w:right="330"/>
              <w:rPr>
                <w:sz w:val="20"/>
              </w:rPr>
            </w:pPr>
            <w:r>
              <w:rPr>
                <w:sz w:val="20"/>
              </w:rPr>
              <w:t>Pozitif</w:t>
            </w:r>
          </w:p>
        </w:tc>
      </w:tr>
      <w:tr w:rsidR="00B23744">
        <w:trPr>
          <w:trHeight w:val="453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281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Hava değişim sayısı (/saat)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637" w:right="624"/>
              <w:rPr>
                <w:sz w:val="20"/>
              </w:rPr>
            </w:pPr>
            <w:r>
              <w:rPr>
                <w:sz w:val="20"/>
              </w:rPr>
              <w:t>&gt; 12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98"/>
              <w:ind w:left="643" w:right="63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</w:t>
            </w:r>
            <w:r>
              <w:rPr>
                <w:sz w:val="20"/>
              </w:rPr>
              <w:t>12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135" w:right="125"/>
              <w:rPr>
                <w:sz w:val="20"/>
              </w:rPr>
            </w:pPr>
            <w:r>
              <w:rPr>
                <w:sz w:val="20"/>
              </w:rPr>
              <w:t>&gt; 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347" w:right="331"/>
              <w:rPr>
                <w:sz w:val="20"/>
              </w:rPr>
            </w:pPr>
            <w:r>
              <w:rPr>
                <w:sz w:val="20"/>
              </w:rPr>
              <w:t>&gt; 15</w:t>
            </w:r>
          </w:p>
        </w:tc>
      </w:tr>
      <w:tr w:rsidR="00B23744">
        <w:trPr>
          <w:trHeight w:val="474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20"/>
              <w:ind w:left="279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Hava akımının yönü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3" w:line="230" w:lineRule="exact"/>
              <w:ind w:left="165" w:firstLine="27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Temiz→kirli</w:t>
            </w:r>
            <w:proofErr w:type="spellEnd"/>
            <w:r>
              <w:rPr>
                <w:sz w:val="20"/>
              </w:rPr>
              <w:t xml:space="preserve"> (hasta temiz tarafta)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4" w:line="228" w:lineRule="exact"/>
              <w:ind w:left="220" w:firstLine="22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Temiz</w:t>
            </w:r>
            <w:r>
              <w:rPr>
                <w:rFonts w:ascii="Symbol" w:hAnsi="Symbol"/>
                <w:sz w:val="20"/>
              </w:rPr>
              <w:t></w:t>
            </w:r>
            <w:r>
              <w:rPr>
                <w:sz w:val="20"/>
              </w:rPr>
              <w:t>kirli</w:t>
            </w:r>
            <w:proofErr w:type="spellEnd"/>
            <w:r>
              <w:rPr>
                <w:sz w:val="20"/>
              </w:rPr>
              <w:t xml:space="preserve"> (hasta kirli tarafta)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3" w:line="230" w:lineRule="exact"/>
              <w:ind w:left="132" w:firstLine="159"/>
              <w:jc w:val="left"/>
              <w:rPr>
                <w:sz w:val="20"/>
              </w:rPr>
            </w:pPr>
            <w:r>
              <w:rPr>
                <w:sz w:val="20"/>
              </w:rPr>
              <w:t>Odanın kullanım amacına göre değişir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3" w:line="230" w:lineRule="exact"/>
              <w:ind w:left="141" w:firstLine="3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Temiz→kirli</w:t>
            </w:r>
            <w:proofErr w:type="spellEnd"/>
            <w:r>
              <w:rPr>
                <w:sz w:val="20"/>
              </w:rPr>
              <w:t xml:space="preserve"> (Hasta temiz tarafta)</w:t>
            </w:r>
          </w:p>
        </w:tc>
      </w:tr>
      <w:tr w:rsidR="00B23744">
        <w:trPr>
          <w:trHeight w:val="455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281" w:right="2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Filtrasyon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637" w:right="626"/>
              <w:rPr>
                <w:sz w:val="20"/>
              </w:rPr>
            </w:pPr>
            <w:r>
              <w:rPr>
                <w:sz w:val="20"/>
              </w:rPr>
              <w:t>%99.97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640" w:right="634"/>
              <w:rPr>
                <w:sz w:val="20"/>
              </w:rPr>
            </w:pPr>
            <w:r>
              <w:rPr>
                <w:sz w:val="20"/>
              </w:rPr>
              <w:t>%90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135" w:right="128"/>
              <w:rPr>
                <w:sz w:val="20"/>
              </w:rPr>
            </w:pPr>
            <w:r>
              <w:rPr>
                <w:sz w:val="20"/>
              </w:rPr>
              <w:t>&gt; %90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347" w:right="335"/>
              <w:rPr>
                <w:sz w:val="20"/>
              </w:rPr>
            </w:pPr>
            <w:r>
              <w:rPr>
                <w:sz w:val="20"/>
              </w:rPr>
              <w:t>%90</w:t>
            </w:r>
          </w:p>
        </w:tc>
      </w:tr>
      <w:tr w:rsidR="00B23744">
        <w:trPr>
          <w:trHeight w:val="455"/>
        </w:trPr>
        <w:tc>
          <w:tcPr>
            <w:tcW w:w="288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281" w:right="2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Resirkülasyon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10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84"/>
              <w:ind w:left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10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</w:tcBorders>
          </w:tcPr>
          <w:p w:rsidR="00B23744" w:rsidRDefault="00F95013">
            <w:pPr>
              <w:pStyle w:val="TableParagraph"/>
              <w:spacing w:before="110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</w:tr>
    </w:tbl>
    <w:p w:rsidR="00B23744" w:rsidRDefault="00B23744">
      <w:pPr>
        <w:pStyle w:val="GvdeMetni"/>
        <w:ind w:left="0"/>
        <w:rPr>
          <w:b/>
        </w:rPr>
      </w:pPr>
    </w:p>
    <w:p w:rsidR="00B23744" w:rsidRDefault="00B23744">
      <w:pPr>
        <w:pStyle w:val="GvdeMetni"/>
        <w:ind w:left="0"/>
        <w:rPr>
          <w:b/>
        </w:rPr>
      </w:pPr>
    </w:p>
    <w:p w:rsidR="00B23744" w:rsidRDefault="00B23744">
      <w:pPr>
        <w:pStyle w:val="GvdeMetni"/>
        <w:ind w:left="0"/>
        <w:rPr>
          <w:b/>
        </w:rPr>
      </w:pPr>
    </w:p>
    <w:p w:rsidR="00B23744" w:rsidRDefault="00B23744">
      <w:pPr>
        <w:pStyle w:val="GvdeMetni"/>
        <w:ind w:left="0"/>
        <w:rPr>
          <w:b/>
        </w:rPr>
      </w:pPr>
    </w:p>
    <w:p w:rsidR="00B23744" w:rsidRDefault="00B23744">
      <w:pPr>
        <w:pStyle w:val="GvdeMetni"/>
        <w:spacing w:before="6"/>
        <w:ind w:left="0"/>
        <w:rPr>
          <w:b/>
          <w:sz w:val="14"/>
        </w:rPr>
      </w:pPr>
    </w:p>
    <w:p w:rsidR="00B23744" w:rsidRDefault="00B23744">
      <w:pPr>
        <w:rPr>
          <w:sz w:val="18"/>
        </w:rPr>
      </w:pPr>
    </w:p>
    <w:p w:rsidR="006D4BD4" w:rsidRDefault="006D4BD4">
      <w:pPr>
        <w:rPr>
          <w:sz w:val="18"/>
        </w:rPr>
      </w:pPr>
    </w:p>
    <w:p w:rsidR="006D4BD4" w:rsidRDefault="006D4BD4">
      <w:pPr>
        <w:rPr>
          <w:sz w:val="18"/>
        </w:rPr>
      </w:pPr>
    </w:p>
    <w:p w:rsidR="006D4BD4" w:rsidRDefault="006D4BD4">
      <w:pPr>
        <w:rPr>
          <w:sz w:val="18"/>
        </w:rPr>
      </w:pPr>
    </w:p>
    <w:p w:rsidR="006D4BD4" w:rsidRDefault="006D4BD4">
      <w:pPr>
        <w:rPr>
          <w:sz w:val="18"/>
        </w:rPr>
        <w:sectPr w:rsidR="006D4BD4" w:rsidSect="006D4BD4">
          <w:headerReference w:type="default" r:id="rId9"/>
          <w:type w:val="continuous"/>
          <w:pgSz w:w="11910" w:h="16840"/>
          <w:pgMar w:top="1248" w:right="460" w:bottom="280" w:left="580" w:header="545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08"/>
        </w:sectPr>
      </w:pPr>
    </w:p>
    <w:tbl>
      <w:tblPr>
        <w:tblStyle w:val="TabloKlavuzu"/>
        <w:tblpPr w:leftFromText="141" w:rightFromText="141" w:vertAnchor="page" w:horzAnchor="margin" w:tblpXSpec="center" w:tblpY="878"/>
        <w:tblW w:w="10436" w:type="dxa"/>
        <w:tblLook w:val="04A0" w:firstRow="1" w:lastRow="0" w:firstColumn="1" w:lastColumn="0" w:noHBand="0" w:noVBand="1"/>
      </w:tblPr>
      <w:tblGrid>
        <w:gridCol w:w="2466"/>
        <w:gridCol w:w="4872"/>
        <w:gridCol w:w="1878"/>
        <w:gridCol w:w="1220"/>
      </w:tblGrid>
      <w:tr w:rsidR="006D4BD4" w:rsidTr="006D4BD4">
        <w:tc>
          <w:tcPr>
            <w:tcW w:w="2466" w:type="dxa"/>
            <w:vMerge w:val="restart"/>
          </w:tcPr>
          <w:p w:rsidR="006D4BD4" w:rsidRDefault="006D4BD4" w:rsidP="006D4BD4"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63855C41" wp14:editId="0E3126D2">
                  <wp:extent cx="1423284" cy="761372"/>
                  <wp:effectExtent l="0" t="0" r="5715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638" cy="76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 w:val="restart"/>
          </w:tcPr>
          <w:p w:rsidR="006D4BD4" w:rsidRPr="006D4BD4" w:rsidRDefault="006D4BD4" w:rsidP="006D4BD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4BD4" w:rsidRPr="006D4BD4" w:rsidRDefault="006D4BD4" w:rsidP="006D4B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4BD4">
              <w:rPr>
                <w:rFonts w:asciiTheme="minorHAnsi" w:hAnsiTheme="minorHAnsi"/>
                <w:b/>
                <w:sz w:val="24"/>
                <w:szCs w:val="24"/>
              </w:rPr>
              <w:t>İKLİMLENDİRME VE HAVALANDIRMA SİSTEMİ TALİMATI</w:t>
            </w:r>
          </w:p>
        </w:tc>
        <w:tc>
          <w:tcPr>
            <w:tcW w:w="1878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220" w:type="dxa"/>
          </w:tcPr>
          <w:p w:rsidR="006D4BD4" w:rsidRPr="006D4BD4" w:rsidRDefault="006D4BD4" w:rsidP="00987E3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D4BD4">
              <w:rPr>
                <w:rFonts w:asciiTheme="minorHAnsi" w:hAnsiTheme="minorHAnsi"/>
              </w:rPr>
              <w:t>MC.TL</w:t>
            </w:r>
            <w:proofErr w:type="gramEnd"/>
            <w:r w:rsidRPr="006D4BD4">
              <w:rPr>
                <w:rFonts w:asciiTheme="minorHAnsi" w:hAnsiTheme="minorHAnsi"/>
              </w:rPr>
              <w:t>.4</w:t>
            </w:r>
            <w:r w:rsidR="00987E3F">
              <w:rPr>
                <w:rFonts w:asciiTheme="minorHAnsi" w:hAnsiTheme="minorHAnsi"/>
              </w:rPr>
              <w:t>7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872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</w:p>
        </w:tc>
        <w:tc>
          <w:tcPr>
            <w:tcW w:w="1878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220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02.01.2016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872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</w:p>
        </w:tc>
        <w:tc>
          <w:tcPr>
            <w:tcW w:w="1878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220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00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872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</w:p>
        </w:tc>
        <w:tc>
          <w:tcPr>
            <w:tcW w:w="1878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REVİZYON NO</w:t>
            </w:r>
          </w:p>
        </w:tc>
        <w:tc>
          <w:tcPr>
            <w:tcW w:w="1220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00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872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</w:p>
        </w:tc>
        <w:tc>
          <w:tcPr>
            <w:tcW w:w="1878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SAYFA</w:t>
            </w:r>
          </w:p>
        </w:tc>
        <w:tc>
          <w:tcPr>
            <w:tcW w:w="1220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2/3</w:t>
            </w:r>
          </w:p>
        </w:tc>
      </w:tr>
    </w:tbl>
    <w:p w:rsidR="00B23744" w:rsidRDefault="00B23744">
      <w:pPr>
        <w:pStyle w:val="GvdeMetni"/>
        <w:spacing w:before="7"/>
        <w:ind w:left="0"/>
        <w:rPr>
          <w:b/>
          <w:sz w:val="15"/>
        </w:rPr>
      </w:pPr>
    </w:p>
    <w:p w:rsidR="00B23744" w:rsidRDefault="00F9501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before="99" w:line="241" w:lineRule="exact"/>
        <w:rPr>
          <w:b/>
          <w:sz w:val="20"/>
        </w:rPr>
      </w:pPr>
      <w:r>
        <w:rPr>
          <w:b/>
          <w:sz w:val="20"/>
        </w:rPr>
        <w:t>Ameliyathane: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8" w:line="223" w:lineRule="auto"/>
        <w:ind w:right="1299"/>
        <w:rPr>
          <w:sz w:val="20"/>
        </w:rPr>
      </w:pPr>
      <w:r>
        <w:rPr>
          <w:sz w:val="20"/>
        </w:rPr>
        <w:t>Ameliyathane havasındaki mikroorganizma sayısı, ameliyathaneye girip çıkan insan sayısı ile</w:t>
      </w:r>
      <w:r>
        <w:rPr>
          <w:spacing w:val="-34"/>
          <w:sz w:val="20"/>
        </w:rPr>
        <w:t xml:space="preserve"> </w:t>
      </w:r>
      <w:r>
        <w:rPr>
          <w:sz w:val="20"/>
        </w:rPr>
        <w:t>doğru orantılıdır. Bu nedenle ameliyatlar sırasında personel trafiğini minimumda tutacak her türlü</w:t>
      </w:r>
      <w:r>
        <w:rPr>
          <w:spacing w:val="-16"/>
          <w:sz w:val="20"/>
        </w:rPr>
        <w:t xml:space="preserve"> </w:t>
      </w:r>
      <w:r>
        <w:rPr>
          <w:sz w:val="20"/>
        </w:rPr>
        <w:t>önlem</w:t>
      </w:r>
    </w:p>
    <w:p w:rsidR="00B23744" w:rsidRDefault="00F95013">
      <w:pPr>
        <w:pStyle w:val="GvdeMetni"/>
        <w:spacing w:before="5"/>
      </w:pPr>
      <w:proofErr w:type="gramStart"/>
      <w:r>
        <w:t>alınır</w:t>
      </w:r>
      <w:proofErr w:type="gramEnd"/>
      <w:r>
        <w:t>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12" w:line="223" w:lineRule="auto"/>
        <w:ind w:right="1300"/>
        <w:rPr>
          <w:sz w:val="20"/>
        </w:rPr>
      </w:pPr>
      <w:r>
        <w:rPr>
          <w:sz w:val="20"/>
        </w:rPr>
        <w:t>Ameliyat odalarında koridorlara ve diğer komşu alanlara göre pozitif basınç sağlanır. Pozitif basınç, daha az temiz alanlardan temiz alanlara hava akımı olmasını</w:t>
      </w:r>
      <w:r>
        <w:rPr>
          <w:spacing w:val="-4"/>
          <w:sz w:val="20"/>
        </w:rPr>
        <w:t xml:space="preserve"> </w:t>
      </w:r>
      <w:r>
        <w:rPr>
          <w:sz w:val="20"/>
        </w:rPr>
        <w:t>önler.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4" w:line="237" w:lineRule="exact"/>
        <w:rPr>
          <w:sz w:val="20"/>
        </w:rPr>
      </w:pPr>
      <w:r>
        <w:rPr>
          <w:sz w:val="20"/>
        </w:rPr>
        <w:t xml:space="preserve">Ameliyathaneler </w:t>
      </w:r>
      <w:proofErr w:type="gramStart"/>
      <w:r>
        <w:rPr>
          <w:sz w:val="20"/>
        </w:rPr>
        <w:t>dahil</w:t>
      </w:r>
      <w:proofErr w:type="gramEnd"/>
      <w:r>
        <w:rPr>
          <w:sz w:val="20"/>
        </w:rPr>
        <w:t xml:space="preserve"> hastanelerdeki tüm havalandırma sistemlerinde iki ayrı filtre</w:t>
      </w:r>
      <w:r>
        <w:rPr>
          <w:spacing w:val="-9"/>
          <w:sz w:val="20"/>
        </w:rPr>
        <w:t xml:space="preserve"> </w:t>
      </w:r>
      <w:r>
        <w:rPr>
          <w:sz w:val="20"/>
        </w:rPr>
        <w:t>sisteminin</w:t>
      </w:r>
    </w:p>
    <w:p w:rsidR="00B23744" w:rsidRDefault="00F95013">
      <w:pPr>
        <w:pStyle w:val="GvdeMetni"/>
        <w:ind w:right="363"/>
      </w:pPr>
      <w:proofErr w:type="gramStart"/>
      <w:r>
        <w:t>bulunması</w:t>
      </w:r>
      <w:proofErr w:type="gramEnd"/>
      <w:r>
        <w:t>, bunlardan birincisinin etkinliğinin %30 veya üzerinde, ikincisinin etkinliğinin ise %90 veya üzerinde olması gerekmektedir.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4" w:line="223" w:lineRule="auto"/>
        <w:ind w:right="1557"/>
        <w:rPr>
          <w:sz w:val="20"/>
        </w:rPr>
      </w:pPr>
      <w:r>
        <w:rPr>
          <w:sz w:val="20"/>
        </w:rPr>
        <w:t>Konvansiyonel</w:t>
      </w:r>
      <w:r>
        <w:rPr>
          <w:spacing w:val="-5"/>
          <w:sz w:val="20"/>
        </w:rPr>
        <w:t xml:space="preserve"> </w:t>
      </w:r>
      <w:r>
        <w:rPr>
          <w:sz w:val="20"/>
        </w:rPr>
        <w:t>ameliyathane</w:t>
      </w:r>
      <w:r>
        <w:rPr>
          <w:spacing w:val="-1"/>
          <w:sz w:val="20"/>
        </w:rPr>
        <w:t xml:space="preserve"> </w:t>
      </w:r>
      <w:r>
        <w:rPr>
          <w:sz w:val="20"/>
        </w:rPr>
        <w:t>havalandırma</w:t>
      </w:r>
      <w:r>
        <w:rPr>
          <w:spacing w:val="-4"/>
          <w:sz w:val="20"/>
        </w:rPr>
        <w:t xml:space="preserve"> </w:t>
      </w:r>
      <w:r>
        <w:rPr>
          <w:sz w:val="20"/>
        </w:rPr>
        <w:t>sistemleri</w:t>
      </w:r>
      <w:r>
        <w:rPr>
          <w:spacing w:val="-5"/>
          <w:sz w:val="20"/>
        </w:rPr>
        <w:t xml:space="preserve"> </w:t>
      </w:r>
      <w:r>
        <w:rPr>
          <w:sz w:val="20"/>
        </w:rPr>
        <w:t>saatte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az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filtre</w:t>
      </w:r>
      <w:r>
        <w:rPr>
          <w:spacing w:val="-3"/>
          <w:sz w:val="20"/>
        </w:rPr>
        <w:t xml:space="preserve"> </w:t>
      </w:r>
      <w:r>
        <w:rPr>
          <w:sz w:val="20"/>
        </w:rPr>
        <w:t>edilmiş</w:t>
      </w:r>
      <w:r>
        <w:rPr>
          <w:spacing w:val="-3"/>
          <w:sz w:val="20"/>
        </w:rPr>
        <w:t xml:space="preserve"> </w:t>
      </w:r>
      <w:r>
        <w:rPr>
          <w:sz w:val="20"/>
        </w:rPr>
        <w:t>hava</w:t>
      </w:r>
      <w:r>
        <w:rPr>
          <w:spacing w:val="-4"/>
          <w:sz w:val="20"/>
        </w:rPr>
        <w:t xml:space="preserve"> </w:t>
      </w:r>
      <w:r>
        <w:rPr>
          <w:sz w:val="20"/>
        </w:rPr>
        <w:t>değişimi yapmalı ve bunlardan en az üçü (%20) temiz hava ile</w:t>
      </w:r>
      <w:r>
        <w:rPr>
          <w:spacing w:val="-4"/>
          <w:sz w:val="20"/>
        </w:rPr>
        <w:t xml:space="preserve"> </w:t>
      </w:r>
      <w:r>
        <w:rPr>
          <w:sz w:val="20"/>
        </w:rPr>
        <w:t>olmalıdır.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5"/>
        <w:rPr>
          <w:sz w:val="20"/>
        </w:rPr>
      </w:pPr>
      <w:r>
        <w:rPr>
          <w:sz w:val="20"/>
        </w:rPr>
        <w:t>Hava tavandan verilmeli ameliyathaneyi yere yakın bir noktadan terk</w:t>
      </w:r>
      <w:r>
        <w:rPr>
          <w:spacing w:val="-3"/>
          <w:sz w:val="20"/>
        </w:rPr>
        <w:t xml:space="preserve"> </w:t>
      </w:r>
      <w:r>
        <w:rPr>
          <w:sz w:val="20"/>
        </w:rPr>
        <w:t>etmelidir.</w:t>
      </w:r>
    </w:p>
    <w:p w:rsidR="00B23744" w:rsidRDefault="00B23744">
      <w:pPr>
        <w:pStyle w:val="GvdeMetni"/>
        <w:spacing w:before="9"/>
        <w:ind w:left="0"/>
        <w:rPr>
          <w:sz w:val="18"/>
        </w:rPr>
      </w:pPr>
    </w:p>
    <w:p w:rsidR="00B23744" w:rsidRDefault="00F95013">
      <w:pPr>
        <w:pStyle w:val="Balk1"/>
        <w:ind w:firstLine="0"/>
      </w:pPr>
      <w:r>
        <w:t>Tablo2: Ameliyathane havalandırması ile ilgili parametreler</w:t>
      </w:r>
    </w:p>
    <w:p w:rsidR="00B23744" w:rsidRDefault="00B23744">
      <w:pPr>
        <w:pStyle w:val="GvdeMetni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5185"/>
      </w:tblGrid>
      <w:tr w:rsidR="00B23744">
        <w:trPr>
          <w:trHeight w:val="455"/>
        </w:trPr>
        <w:tc>
          <w:tcPr>
            <w:tcW w:w="54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2078" w:right="2077"/>
              <w:rPr>
                <w:b/>
                <w:sz w:val="20"/>
              </w:rPr>
            </w:pPr>
            <w:r>
              <w:rPr>
                <w:b/>
                <w:sz w:val="20"/>
              </w:rPr>
              <w:t>Sıcaklık</w:t>
            </w:r>
          </w:p>
        </w:tc>
        <w:tc>
          <w:tcPr>
            <w:tcW w:w="5185" w:type="dxa"/>
            <w:tcBorders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924" w:right="906"/>
              <w:rPr>
                <w:sz w:val="20"/>
              </w:rPr>
            </w:pPr>
            <w:r>
              <w:rPr>
                <w:sz w:val="20"/>
              </w:rPr>
              <w:t>20-23˚C</w:t>
            </w:r>
          </w:p>
        </w:tc>
      </w:tr>
      <w:tr w:rsidR="00B23744">
        <w:trPr>
          <w:trHeight w:val="453"/>
        </w:trPr>
        <w:tc>
          <w:tcPr>
            <w:tcW w:w="54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2078" w:right="2075"/>
              <w:rPr>
                <w:b/>
                <w:sz w:val="20"/>
              </w:rPr>
            </w:pPr>
            <w:r>
              <w:rPr>
                <w:b/>
                <w:sz w:val="20"/>
              </w:rPr>
              <w:t>Rölatif nem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924" w:right="910"/>
              <w:rPr>
                <w:sz w:val="20"/>
              </w:rPr>
            </w:pPr>
            <w:r>
              <w:rPr>
                <w:sz w:val="20"/>
              </w:rPr>
              <w:t>%30-%60</w:t>
            </w:r>
          </w:p>
        </w:tc>
      </w:tr>
      <w:tr w:rsidR="00B23744">
        <w:trPr>
          <w:trHeight w:val="455"/>
        </w:trPr>
        <w:tc>
          <w:tcPr>
            <w:tcW w:w="54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2077" w:right="2079"/>
              <w:rPr>
                <w:b/>
                <w:sz w:val="20"/>
              </w:rPr>
            </w:pPr>
            <w:r>
              <w:rPr>
                <w:b/>
                <w:sz w:val="20"/>
              </w:rPr>
              <w:t>Hava akımı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920" w:right="911"/>
              <w:rPr>
                <w:sz w:val="20"/>
              </w:rPr>
            </w:pPr>
            <w:r>
              <w:rPr>
                <w:sz w:val="20"/>
              </w:rPr>
              <w:t>Temiz alandan daha az temiz alana</w:t>
            </w:r>
          </w:p>
        </w:tc>
      </w:tr>
      <w:tr w:rsidR="00B23744">
        <w:trPr>
          <w:trHeight w:val="459"/>
        </w:trPr>
        <w:tc>
          <w:tcPr>
            <w:tcW w:w="54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3"/>
              <w:ind w:left="2078" w:right="2079"/>
              <w:rPr>
                <w:b/>
                <w:sz w:val="20"/>
              </w:rPr>
            </w:pPr>
            <w:r>
              <w:rPr>
                <w:b/>
                <w:sz w:val="20"/>
              </w:rPr>
              <w:t>Hava değişimi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</w:tcBorders>
          </w:tcPr>
          <w:p w:rsidR="00B23744" w:rsidRDefault="00F95013">
            <w:pPr>
              <w:pStyle w:val="TableParagraph"/>
              <w:spacing w:line="223" w:lineRule="exact"/>
              <w:ind w:left="920" w:right="911"/>
              <w:rPr>
                <w:sz w:val="20"/>
              </w:rPr>
            </w:pPr>
            <w:r>
              <w:rPr>
                <w:sz w:val="20"/>
              </w:rPr>
              <w:t>Saatte en az 15 hava değişimi,</w:t>
            </w:r>
          </w:p>
          <w:p w:rsidR="00B23744" w:rsidRDefault="00F95013">
            <w:pPr>
              <w:pStyle w:val="TableParagraph"/>
              <w:spacing w:line="217" w:lineRule="exact"/>
              <w:ind w:left="924" w:right="911"/>
              <w:rPr>
                <w:sz w:val="20"/>
              </w:rPr>
            </w:pPr>
            <w:r>
              <w:rPr>
                <w:sz w:val="20"/>
              </w:rPr>
              <w:t>Saatte en az 3 kez temiz hava ile değişim</w:t>
            </w:r>
          </w:p>
        </w:tc>
      </w:tr>
    </w:tbl>
    <w:p w:rsidR="00B23744" w:rsidRDefault="00B23744">
      <w:pPr>
        <w:pStyle w:val="GvdeMetni"/>
        <w:spacing w:before="3"/>
        <w:ind w:left="0"/>
        <w:rPr>
          <w:b/>
        </w:rPr>
      </w:pP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9" w:lineRule="exact"/>
        <w:rPr>
          <w:sz w:val="20"/>
        </w:rPr>
      </w:pPr>
      <w:proofErr w:type="spellStart"/>
      <w:r>
        <w:rPr>
          <w:sz w:val="20"/>
        </w:rPr>
        <w:t>Laminer</w:t>
      </w:r>
      <w:proofErr w:type="spellEnd"/>
      <w:r>
        <w:rPr>
          <w:sz w:val="20"/>
        </w:rPr>
        <w:t xml:space="preserve"> hava akımı, parçacıklardan arındırılmış havanın (</w:t>
      </w:r>
      <w:proofErr w:type="spellStart"/>
      <w:r>
        <w:rPr>
          <w:sz w:val="20"/>
        </w:rPr>
        <w:t>ultratemiz</w:t>
      </w:r>
      <w:proofErr w:type="spellEnd"/>
      <w:r>
        <w:rPr>
          <w:sz w:val="20"/>
        </w:rPr>
        <w:t xml:space="preserve"> hava) aseptik ameliyat</w:t>
      </w:r>
      <w:r>
        <w:rPr>
          <w:spacing w:val="-11"/>
          <w:sz w:val="20"/>
        </w:rPr>
        <w:t xml:space="preserve"> </w:t>
      </w:r>
      <w:r>
        <w:rPr>
          <w:sz w:val="20"/>
        </w:rPr>
        <w:t>ortamı</w:t>
      </w:r>
    </w:p>
    <w:p w:rsidR="00B23744" w:rsidRDefault="00F95013">
      <w:pPr>
        <w:pStyle w:val="GvdeMetni"/>
        <w:ind w:right="1125"/>
      </w:pPr>
      <w:proofErr w:type="gramStart"/>
      <w:r>
        <w:t>üzerinden</w:t>
      </w:r>
      <w:proofErr w:type="gramEnd"/>
      <w:r>
        <w:t xml:space="preserve"> sabit bir hızda (0,3-0,5µm/saniye) akımını sağlayacak şekilde tasarlanmıştır. Bu hava akımı yatay, dikey veya </w:t>
      </w:r>
      <w:proofErr w:type="spellStart"/>
      <w:r>
        <w:t>eksponansiyel</w:t>
      </w:r>
      <w:proofErr w:type="spellEnd"/>
      <w:r>
        <w:t xml:space="preserve"> olarak yönlendirilebilir ve yeniden odaya verilen hava genellikle yüksek etkinliğe sahip bir filtreden (HEPA filtresi) geçirilir.</w:t>
      </w:r>
    </w:p>
    <w:p w:rsidR="00B23744" w:rsidRDefault="00B23744">
      <w:pPr>
        <w:pStyle w:val="GvdeMetni"/>
        <w:spacing w:before="8"/>
        <w:ind w:left="0"/>
        <w:rPr>
          <w:sz w:val="19"/>
        </w:rPr>
      </w:pPr>
    </w:p>
    <w:p w:rsidR="00B23744" w:rsidRDefault="00F95013">
      <w:pPr>
        <w:pStyle w:val="Balk1"/>
        <w:numPr>
          <w:ilvl w:val="0"/>
          <w:numId w:val="1"/>
        </w:numPr>
        <w:tabs>
          <w:tab w:val="left" w:pos="1196"/>
          <w:tab w:val="left" w:pos="1197"/>
        </w:tabs>
        <w:spacing w:line="242" w:lineRule="exact"/>
      </w:pPr>
      <w:r>
        <w:t>Havalandırma Sistemlerinin</w:t>
      </w:r>
      <w:r>
        <w:rPr>
          <w:spacing w:val="1"/>
        </w:rPr>
        <w:t xml:space="preserve"> </w:t>
      </w:r>
      <w:r>
        <w:t>Kontrolü: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5" w:lineRule="exact"/>
        <w:rPr>
          <w:sz w:val="20"/>
        </w:rPr>
      </w:pPr>
      <w:r>
        <w:rPr>
          <w:sz w:val="20"/>
        </w:rPr>
        <w:t>Hastane havalandırma sistemlerinin periyodik bakım ve onarımı büyük önem</w:t>
      </w:r>
      <w:r>
        <w:rPr>
          <w:spacing w:val="-9"/>
          <w:sz w:val="20"/>
        </w:rPr>
        <w:t xml:space="preserve"> </w:t>
      </w:r>
      <w:r>
        <w:rPr>
          <w:sz w:val="20"/>
        </w:rPr>
        <w:t>taşır.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2" w:lineRule="auto"/>
        <w:ind w:right="1571"/>
        <w:rPr>
          <w:sz w:val="20"/>
        </w:rPr>
      </w:pPr>
      <w:r>
        <w:rPr>
          <w:sz w:val="20"/>
        </w:rPr>
        <w:t>Tanımlanan özellikli alanlardaki (YBÜ, koruyucu ortam, negatif basınçlı oda ve ameliyathane) havalandırma sistemleri mutlaka kesintisiz güç kaynağına bağlı olmalı, elektrik kesintilerinde bu sistemlerin devre dışı kalması</w:t>
      </w:r>
      <w:r>
        <w:rPr>
          <w:spacing w:val="-1"/>
          <w:sz w:val="20"/>
        </w:rPr>
        <w:t xml:space="preserve"> </w:t>
      </w:r>
      <w:r>
        <w:rPr>
          <w:sz w:val="20"/>
        </w:rPr>
        <w:t>önlenmelidir.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9" w:lineRule="exact"/>
        <w:rPr>
          <w:sz w:val="20"/>
        </w:rPr>
      </w:pPr>
      <w:r>
        <w:rPr>
          <w:sz w:val="20"/>
        </w:rPr>
        <w:t>Hastanelerde havadan rutin mikrobiyolojik örnekleme yapılması</w:t>
      </w:r>
      <w:r>
        <w:rPr>
          <w:spacing w:val="-3"/>
          <w:sz w:val="20"/>
        </w:rPr>
        <w:t xml:space="preserve"> </w:t>
      </w:r>
      <w:r>
        <w:rPr>
          <w:sz w:val="20"/>
        </w:rPr>
        <w:t>önerilmez.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0" w:lineRule="auto"/>
        <w:ind w:right="1346"/>
        <w:rPr>
          <w:sz w:val="20"/>
        </w:rPr>
      </w:pPr>
      <w:r>
        <w:rPr>
          <w:sz w:val="20"/>
        </w:rPr>
        <w:t xml:space="preserve">Gerekli görülen durumlarda, epidemiyolojik verilerin değerlendirilmesi sonucunda havadan mikrobiyolojik örnekleme yapılabilir. Bu amaçla </w:t>
      </w:r>
      <w:proofErr w:type="spellStart"/>
      <w:r>
        <w:rPr>
          <w:sz w:val="20"/>
        </w:rPr>
        <w:t>petride</w:t>
      </w:r>
      <w:proofErr w:type="spellEnd"/>
      <w:r>
        <w:rPr>
          <w:sz w:val="20"/>
        </w:rPr>
        <w:t xml:space="preserve"> sedimantasyon yöntemi veya bir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metreküp havada </w:t>
      </w:r>
      <w:proofErr w:type="spellStart"/>
      <w:r>
        <w:rPr>
          <w:sz w:val="20"/>
        </w:rPr>
        <w:t>Aspergillus</w:t>
      </w:r>
      <w:proofErr w:type="spellEnd"/>
      <w:r>
        <w:rPr>
          <w:sz w:val="20"/>
        </w:rPr>
        <w:t xml:space="preserve"> ve bakteri koloni sayımına </w:t>
      </w:r>
      <w:proofErr w:type="gramStart"/>
      <w:r>
        <w:rPr>
          <w:sz w:val="20"/>
        </w:rPr>
        <w:t>imkan</w:t>
      </w:r>
      <w:proofErr w:type="gramEnd"/>
      <w:r>
        <w:rPr>
          <w:sz w:val="20"/>
        </w:rPr>
        <w:t xml:space="preserve"> veren </w:t>
      </w:r>
      <w:proofErr w:type="spellStart"/>
      <w:r>
        <w:rPr>
          <w:sz w:val="20"/>
        </w:rPr>
        <w:t>aerometreler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kullanılabilir.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9" w:lineRule="exact"/>
        <w:rPr>
          <w:sz w:val="20"/>
        </w:rPr>
      </w:pPr>
      <w:r>
        <w:rPr>
          <w:sz w:val="20"/>
        </w:rPr>
        <w:t xml:space="preserve">Havada </w:t>
      </w:r>
      <w:proofErr w:type="gramStart"/>
      <w:r>
        <w:rPr>
          <w:sz w:val="20"/>
        </w:rPr>
        <w:t>partikül</w:t>
      </w:r>
      <w:proofErr w:type="gramEnd"/>
      <w:r>
        <w:rPr>
          <w:sz w:val="20"/>
        </w:rPr>
        <w:t xml:space="preserve"> sayımı duyarlı bir yöntem olmasına rağmen özgül</w:t>
      </w:r>
      <w:r>
        <w:rPr>
          <w:spacing w:val="-22"/>
          <w:sz w:val="20"/>
        </w:rPr>
        <w:t xml:space="preserve"> </w:t>
      </w:r>
      <w:r>
        <w:rPr>
          <w:sz w:val="20"/>
        </w:rPr>
        <w:t>değildir.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0" w:lineRule="exact"/>
        <w:rPr>
          <w:sz w:val="20"/>
        </w:rPr>
      </w:pPr>
      <w:r>
        <w:rPr>
          <w:sz w:val="20"/>
        </w:rPr>
        <w:t xml:space="preserve">Partikül sayımlarında 0,5 mikron çaplı partiküllerin sayısı </w:t>
      </w:r>
      <w:proofErr w:type="gramStart"/>
      <w:r>
        <w:rPr>
          <w:sz w:val="20"/>
        </w:rPr>
        <w:t>baz</w:t>
      </w:r>
      <w:proofErr w:type="gramEnd"/>
      <w:r>
        <w:rPr>
          <w:spacing w:val="-30"/>
          <w:sz w:val="20"/>
        </w:rPr>
        <w:t xml:space="preserve"> </w:t>
      </w:r>
      <w:r>
        <w:rPr>
          <w:sz w:val="20"/>
        </w:rPr>
        <w:t>alınmaktadır.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25" w:lineRule="auto"/>
        <w:ind w:right="1312"/>
        <w:rPr>
          <w:sz w:val="20"/>
        </w:rPr>
      </w:pPr>
      <w:r>
        <w:rPr>
          <w:sz w:val="20"/>
        </w:rPr>
        <w:t xml:space="preserve">Dış ortamda </w:t>
      </w:r>
      <w:proofErr w:type="gramStart"/>
      <w:r>
        <w:rPr>
          <w:sz w:val="20"/>
        </w:rPr>
        <w:t>partikül</w:t>
      </w:r>
      <w:proofErr w:type="gramEnd"/>
      <w:r>
        <w:rPr>
          <w:sz w:val="20"/>
        </w:rPr>
        <w:t xml:space="preserve"> sayımı yapıldıktan sonra hastanenin ilgili alanında ölçüm yapılarak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hedeflenen </w:t>
      </w:r>
      <w:proofErr w:type="spellStart"/>
      <w:r>
        <w:rPr>
          <w:sz w:val="20"/>
        </w:rPr>
        <w:t>filtrasyon</w:t>
      </w:r>
      <w:proofErr w:type="spellEnd"/>
      <w:r>
        <w:rPr>
          <w:sz w:val="20"/>
        </w:rPr>
        <w:t xml:space="preserve"> etkinliğinin (örneğin %90 oranında azalma) sağlanıp sağlanmadığı</w:t>
      </w:r>
      <w:r>
        <w:rPr>
          <w:spacing w:val="-12"/>
          <w:sz w:val="20"/>
        </w:rPr>
        <w:t xml:space="preserve"> </w:t>
      </w:r>
      <w:r>
        <w:rPr>
          <w:sz w:val="20"/>
        </w:rPr>
        <w:t>araştırılmalıdır.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15" w:line="220" w:lineRule="auto"/>
        <w:ind w:right="1503"/>
        <w:rPr>
          <w:sz w:val="20"/>
        </w:rPr>
      </w:pPr>
      <w:r>
        <w:rPr>
          <w:sz w:val="20"/>
        </w:rPr>
        <w:t xml:space="preserve">Dış ortam </w:t>
      </w:r>
      <w:proofErr w:type="gramStart"/>
      <w:r>
        <w:rPr>
          <w:sz w:val="20"/>
        </w:rPr>
        <w:t>partiküllerinin</w:t>
      </w:r>
      <w:proofErr w:type="gramEnd"/>
      <w:r>
        <w:rPr>
          <w:sz w:val="20"/>
        </w:rPr>
        <w:t xml:space="preserve"> %99,97’sini tutabilen filtrelere “</w:t>
      </w:r>
      <w:proofErr w:type="spellStart"/>
      <w:r>
        <w:rPr>
          <w:sz w:val="20"/>
        </w:rPr>
        <w:t>high-efficiency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particulate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air</w:t>
      </w:r>
      <w:proofErr w:type="spellEnd"/>
      <w:r>
        <w:rPr>
          <w:sz w:val="20"/>
        </w:rPr>
        <w:t>” (HEPA) filtresi adı</w:t>
      </w:r>
      <w:r>
        <w:rPr>
          <w:spacing w:val="-3"/>
          <w:sz w:val="20"/>
        </w:rPr>
        <w:t xml:space="preserve"> </w:t>
      </w:r>
      <w:r>
        <w:rPr>
          <w:sz w:val="20"/>
        </w:rPr>
        <w:t>verilir.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16" w:line="223" w:lineRule="auto"/>
        <w:ind w:right="1273"/>
        <w:rPr>
          <w:sz w:val="20"/>
        </w:rPr>
      </w:pPr>
      <w:r>
        <w:rPr>
          <w:sz w:val="20"/>
        </w:rPr>
        <w:t>HEPA filtrelerinin etkinliği “</w:t>
      </w:r>
      <w:proofErr w:type="spellStart"/>
      <w:r>
        <w:rPr>
          <w:sz w:val="20"/>
        </w:rPr>
        <w:t>dioctyl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phthalate</w:t>
      </w:r>
      <w:proofErr w:type="spellEnd"/>
      <w:r>
        <w:rPr>
          <w:sz w:val="20"/>
        </w:rPr>
        <w:t>” (DOP) testi ile değerlendirilir. DOP testinde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filtrenin 0,3µ büyüklüğündeki </w:t>
      </w:r>
      <w:proofErr w:type="gramStart"/>
      <w:r>
        <w:rPr>
          <w:sz w:val="20"/>
        </w:rPr>
        <w:t>partikülleri</w:t>
      </w:r>
      <w:proofErr w:type="gramEnd"/>
      <w:r>
        <w:rPr>
          <w:sz w:val="20"/>
        </w:rPr>
        <w:t xml:space="preserve"> tutması test</w:t>
      </w:r>
      <w:r>
        <w:rPr>
          <w:spacing w:val="-5"/>
          <w:sz w:val="20"/>
        </w:rPr>
        <w:t xml:space="preserve"> </w:t>
      </w:r>
      <w:r>
        <w:rPr>
          <w:sz w:val="20"/>
        </w:rPr>
        <w:t>edilir.</w:t>
      </w:r>
    </w:p>
    <w:p w:rsidR="00B23744" w:rsidRDefault="00B23744">
      <w:pPr>
        <w:pStyle w:val="GvdeMetni"/>
        <w:spacing w:before="10"/>
        <w:ind w:left="0"/>
      </w:pPr>
    </w:p>
    <w:p w:rsidR="00B23744" w:rsidRDefault="00F95013">
      <w:pPr>
        <w:pStyle w:val="Balk1"/>
        <w:numPr>
          <w:ilvl w:val="0"/>
          <w:numId w:val="1"/>
        </w:numPr>
        <w:tabs>
          <w:tab w:val="left" w:pos="1196"/>
          <w:tab w:val="left" w:pos="1197"/>
        </w:tabs>
        <w:spacing w:line="242" w:lineRule="exact"/>
      </w:pPr>
      <w:r>
        <w:t>Minimum</w:t>
      </w:r>
      <w:r>
        <w:rPr>
          <w:spacing w:val="-4"/>
        </w:rPr>
        <w:t xml:space="preserve"> </w:t>
      </w:r>
      <w:r>
        <w:t>Standartlar: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5" w:lineRule="exact"/>
        <w:rPr>
          <w:sz w:val="20"/>
        </w:rPr>
      </w:pPr>
      <w:r>
        <w:rPr>
          <w:sz w:val="20"/>
        </w:rPr>
        <w:t xml:space="preserve">Koruyucu ortam, </w:t>
      </w:r>
      <w:proofErr w:type="spellStart"/>
      <w:r>
        <w:rPr>
          <w:sz w:val="20"/>
        </w:rPr>
        <w:t>YBÜ’lerdeki</w:t>
      </w:r>
      <w:proofErr w:type="spellEnd"/>
      <w:r>
        <w:rPr>
          <w:sz w:val="20"/>
        </w:rPr>
        <w:t xml:space="preserve"> havalandırma sistemleri Tablo 1’de belirtilen özellikleri</w:t>
      </w:r>
      <w:r>
        <w:rPr>
          <w:spacing w:val="-11"/>
          <w:sz w:val="20"/>
        </w:rPr>
        <w:t xml:space="preserve"> </w:t>
      </w:r>
      <w:r>
        <w:rPr>
          <w:sz w:val="20"/>
        </w:rPr>
        <w:t>sağlamalıdır.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29" w:lineRule="exact"/>
        <w:rPr>
          <w:sz w:val="20"/>
        </w:rPr>
      </w:pPr>
      <w:r>
        <w:rPr>
          <w:sz w:val="20"/>
        </w:rPr>
        <w:t>Ameliyathane havalandırma sistemleri Tablo 1 ve 2’de belirtilen özellikleri</w:t>
      </w:r>
      <w:r>
        <w:rPr>
          <w:spacing w:val="-3"/>
          <w:sz w:val="20"/>
        </w:rPr>
        <w:t xml:space="preserve"> </w:t>
      </w:r>
      <w:r>
        <w:rPr>
          <w:sz w:val="20"/>
        </w:rPr>
        <w:t>sağlamalıdır.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4" w:line="223" w:lineRule="auto"/>
        <w:ind w:right="1603"/>
        <w:rPr>
          <w:sz w:val="20"/>
        </w:rPr>
      </w:pPr>
      <w:proofErr w:type="spellStart"/>
      <w:r>
        <w:rPr>
          <w:sz w:val="20"/>
        </w:rPr>
        <w:t>Laminer</w:t>
      </w:r>
      <w:proofErr w:type="spellEnd"/>
      <w:r>
        <w:rPr>
          <w:sz w:val="20"/>
        </w:rPr>
        <w:t xml:space="preserve"> hava akımı sistemlerinin sadece yılda &gt;100 ortopedik </w:t>
      </w:r>
      <w:proofErr w:type="spellStart"/>
      <w:r>
        <w:rPr>
          <w:sz w:val="20"/>
        </w:rPr>
        <w:t>implant</w:t>
      </w:r>
      <w:proofErr w:type="spellEnd"/>
      <w:r>
        <w:rPr>
          <w:sz w:val="20"/>
        </w:rPr>
        <w:t xml:space="preserve"> yerleştirilen</w:t>
      </w:r>
      <w:r>
        <w:rPr>
          <w:spacing w:val="-30"/>
          <w:sz w:val="20"/>
        </w:rPr>
        <w:t xml:space="preserve"> </w:t>
      </w:r>
      <w:r>
        <w:rPr>
          <w:sz w:val="20"/>
        </w:rPr>
        <w:t>merkezlerde maliyet etkin olabileceği</w:t>
      </w:r>
      <w:r>
        <w:rPr>
          <w:spacing w:val="-4"/>
          <w:sz w:val="20"/>
        </w:rPr>
        <w:t xml:space="preserve"> </w:t>
      </w:r>
      <w:r>
        <w:rPr>
          <w:sz w:val="20"/>
        </w:rPr>
        <w:t>bildirilmiştir.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4" w:line="241" w:lineRule="exact"/>
        <w:rPr>
          <w:sz w:val="20"/>
        </w:rPr>
      </w:pPr>
      <w:r>
        <w:rPr>
          <w:sz w:val="20"/>
        </w:rPr>
        <w:t>Ameliyathanede ultraviyole sistemlerinin kullanılması gerekli</w:t>
      </w:r>
      <w:r>
        <w:rPr>
          <w:spacing w:val="-2"/>
          <w:sz w:val="20"/>
        </w:rPr>
        <w:t xml:space="preserve"> </w:t>
      </w:r>
      <w:r>
        <w:rPr>
          <w:sz w:val="20"/>
        </w:rPr>
        <w:t>değildir.</w:t>
      </w:r>
    </w:p>
    <w:p w:rsidR="00B23744" w:rsidRDefault="00F95013">
      <w:pPr>
        <w:pStyle w:val="Balk1"/>
        <w:numPr>
          <w:ilvl w:val="1"/>
          <w:numId w:val="1"/>
        </w:numPr>
        <w:tabs>
          <w:tab w:val="left" w:pos="1556"/>
          <w:tab w:val="left" w:pos="1557"/>
        </w:tabs>
        <w:spacing w:before="8" w:line="220" w:lineRule="auto"/>
        <w:ind w:right="1721"/>
      </w:pPr>
      <w:r>
        <w:t xml:space="preserve">Ameliyathane havasının en az ISO 7 standartlarına uyması gerekir. ISO 7 standartlarına uygunluk yılda en az iki kez </w:t>
      </w:r>
      <w:proofErr w:type="gramStart"/>
      <w:r>
        <w:t>partikül</w:t>
      </w:r>
      <w:proofErr w:type="gramEnd"/>
      <w:r>
        <w:t xml:space="preserve"> sayımı yapılarak</w:t>
      </w:r>
      <w:r>
        <w:rPr>
          <w:spacing w:val="-9"/>
        </w:rPr>
        <w:t xml:space="preserve"> </w:t>
      </w:r>
      <w:r>
        <w:t>belgelendirilmelidir.</w:t>
      </w:r>
    </w:p>
    <w:p w:rsidR="00B23744" w:rsidRDefault="00B23744">
      <w:pPr>
        <w:pStyle w:val="GvdeMetni"/>
        <w:ind w:left="0"/>
        <w:rPr>
          <w:b/>
        </w:rPr>
      </w:pPr>
    </w:p>
    <w:p w:rsidR="00B23744" w:rsidRDefault="00B23744">
      <w:pPr>
        <w:pStyle w:val="GvdeMetni"/>
        <w:spacing w:before="2"/>
        <w:ind w:left="0"/>
        <w:rPr>
          <w:b/>
          <w:sz w:val="22"/>
        </w:rPr>
      </w:pPr>
    </w:p>
    <w:p w:rsidR="00B23744" w:rsidRDefault="00B23744">
      <w:pPr>
        <w:rPr>
          <w:sz w:val="18"/>
        </w:rPr>
        <w:sectPr w:rsidR="00B23744" w:rsidSect="006D4BD4">
          <w:pgSz w:w="11910" w:h="16840"/>
          <w:pgMar w:top="993" w:right="460" w:bottom="280" w:left="580" w:header="545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oKlavuzu"/>
        <w:tblpPr w:leftFromText="141" w:rightFromText="141" w:vertAnchor="page" w:horzAnchor="margin" w:tblpXSpec="center" w:tblpY="740"/>
        <w:tblW w:w="10436" w:type="dxa"/>
        <w:tblLook w:val="04A0" w:firstRow="1" w:lastRow="0" w:firstColumn="1" w:lastColumn="0" w:noHBand="0" w:noVBand="1"/>
      </w:tblPr>
      <w:tblGrid>
        <w:gridCol w:w="2466"/>
        <w:gridCol w:w="4637"/>
        <w:gridCol w:w="2113"/>
        <w:gridCol w:w="1220"/>
      </w:tblGrid>
      <w:tr w:rsidR="006D4BD4" w:rsidTr="006D4BD4">
        <w:tc>
          <w:tcPr>
            <w:tcW w:w="2466" w:type="dxa"/>
            <w:vMerge w:val="restart"/>
          </w:tcPr>
          <w:p w:rsidR="006D4BD4" w:rsidRDefault="006D4BD4" w:rsidP="006D4BD4"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3EE79A53" wp14:editId="5618304D">
                  <wp:extent cx="1423284" cy="761372"/>
                  <wp:effectExtent l="0" t="0" r="5715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638" cy="76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6D4BD4" w:rsidRPr="006D4BD4" w:rsidRDefault="006D4BD4" w:rsidP="006D4BD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D4BD4" w:rsidRPr="006D4BD4" w:rsidRDefault="006D4BD4" w:rsidP="006D4B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4BD4">
              <w:rPr>
                <w:rFonts w:asciiTheme="minorHAnsi" w:hAnsiTheme="minorHAnsi"/>
                <w:b/>
                <w:sz w:val="24"/>
                <w:szCs w:val="24"/>
              </w:rPr>
              <w:t>İKLİMLENDİRME VE HAVALANDIRMA SİSTEMİ TALİMATI</w:t>
            </w:r>
          </w:p>
        </w:tc>
        <w:tc>
          <w:tcPr>
            <w:tcW w:w="2126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166" w:type="dxa"/>
          </w:tcPr>
          <w:p w:rsidR="006D4BD4" w:rsidRPr="006D4BD4" w:rsidRDefault="006D4BD4" w:rsidP="00987E3F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MC.TL.4</w:t>
            </w:r>
            <w:r w:rsidR="00987E3F">
              <w:rPr>
                <w:rFonts w:asciiTheme="minorHAnsi" w:hAnsiTheme="minorHAnsi"/>
              </w:rPr>
              <w:t>7</w:t>
            </w:r>
            <w:bookmarkStart w:id="0" w:name="_GoBack"/>
            <w:bookmarkEnd w:id="0"/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678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166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02.01.2016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678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166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00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678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REVİZYON NO</w:t>
            </w:r>
          </w:p>
        </w:tc>
        <w:tc>
          <w:tcPr>
            <w:tcW w:w="1166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00</w:t>
            </w:r>
          </w:p>
        </w:tc>
      </w:tr>
      <w:tr w:rsidR="006D4BD4" w:rsidTr="006D4BD4">
        <w:tc>
          <w:tcPr>
            <w:tcW w:w="2466" w:type="dxa"/>
            <w:vMerge/>
          </w:tcPr>
          <w:p w:rsidR="006D4BD4" w:rsidRDefault="006D4BD4" w:rsidP="006D4BD4"/>
        </w:tc>
        <w:tc>
          <w:tcPr>
            <w:tcW w:w="4678" w:type="dxa"/>
            <w:vMerge/>
          </w:tcPr>
          <w:p w:rsidR="006D4BD4" w:rsidRPr="006D4BD4" w:rsidRDefault="006D4BD4" w:rsidP="006D4B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4BD4" w:rsidRPr="006D4BD4" w:rsidRDefault="006D4BD4" w:rsidP="006D4BD4">
            <w:pPr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SAYFA</w:t>
            </w:r>
          </w:p>
        </w:tc>
        <w:tc>
          <w:tcPr>
            <w:tcW w:w="1166" w:type="dxa"/>
          </w:tcPr>
          <w:p w:rsidR="006D4BD4" w:rsidRPr="006D4BD4" w:rsidRDefault="006D4BD4" w:rsidP="006D4BD4">
            <w:pPr>
              <w:jc w:val="center"/>
              <w:rPr>
                <w:rFonts w:asciiTheme="minorHAnsi" w:hAnsiTheme="minorHAnsi"/>
              </w:rPr>
            </w:pPr>
            <w:r w:rsidRPr="006D4BD4">
              <w:rPr>
                <w:rFonts w:asciiTheme="minorHAnsi" w:hAnsiTheme="minorHAnsi"/>
              </w:rPr>
              <w:t>3/3</w:t>
            </w:r>
          </w:p>
        </w:tc>
      </w:tr>
    </w:tbl>
    <w:p w:rsidR="00B23744" w:rsidRDefault="00B23744">
      <w:pPr>
        <w:pStyle w:val="GvdeMetni"/>
        <w:spacing w:before="10"/>
        <w:ind w:left="0"/>
        <w:rPr>
          <w:b/>
          <w:sz w:val="15"/>
        </w:rPr>
      </w:pP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105" w:line="220" w:lineRule="auto"/>
        <w:ind w:right="1491"/>
        <w:rPr>
          <w:sz w:val="20"/>
        </w:rPr>
      </w:pPr>
      <w:r>
        <w:rPr>
          <w:sz w:val="20"/>
        </w:rPr>
        <w:t>Duvar tipi klimalar ve taşınabilir havalandırma sistemleri Tablo 1 ve 2’ de belirtilen özellikleri ve tavandan tabana doğru hava akımını sağlayamadığından karşılama konusunda yetersiz</w:t>
      </w:r>
      <w:r>
        <w:rPr>
          <w:spacing w:val="-14"/>
          <w:sz w:val="20"/>
        </w:rPr>
        <w:t xml:space="preserve"> </w:t>
      </w:r>
      <w:r>
        <w:rPr>
          <w:sz w:val="20"/>
        </w:rPr>
        <w:t>kalır.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17" w:line="223" w:lineRule="auto"/>
        <w:ind w:right="1167"/>
        <w:rPr>
          <w:sz w:val="20"/>
        </w:rPr>
      </w:pPr>
      <w:r>
        <w:rPr>
          <w:sz w:val="20"/>
        </w:rPr>
        <w:t xml:space="preserve">Hastanelerin özellikli alanlarında (ameliyathane, negatif basınçlı oda, koruyucu ortam, YBÜ’ </w:t>
      </w:r>
      <w:proofErr w:type="spellStart"/>
      <w:r>
        <w:rPr>
          <w:sz w:val="20"/>
        </w:rPr>
        <w:t>ler</w:t>
      </w:r>
      <w:proofErr w:type="spellEnd"/>
      <w:r>
        <w:rPr>
          <w:sz w:val="20"/>
        </w:rPr>
        <w:t>, vb.) duvar tipi klima veya taşınabilir havalandırma sistemleri</w:t>
      </w:r>
      <w:r>
        <w:rPr>
          <w:spacing w:val="3"/>
          <w:sz w:val="20"/>
        </w:rPr>
        <w:t xml:space="preserve"> </w:t>
      </w:r>
      <w:r>
        <w:rPr>
          <w:sz w:val="20"/>
        </w:rPr>
        <w:t>kullanılmamalıdır.</w:t>
      </w:r>
    </w:p>
    <w:p w:rsidR="00B23744" w:rsidRDefault="00B23744">
      <w:pPr>
        <w:pStyle w:val="GvdeMetni"/>
        <w:spacing w:before="9"/>
        <w:ind w:left="0"/>
      </w:pPr>
    </w:p>
    <w:p w:rsidR="00B23744" w:rsidRDefault="00F95013">
      <w:pPr>
        <w:pStyle w:val="Balk1"/>
        <w:ind w:firstLine="0"/>
      </w:pPr>
      <w:r>
        <w:t xml:space="preserve">Tablo 3: Temiz odalar ve temiz bölgelerin seçilmiş, hava ile taşınan </w:t>
      </w:r>
      <w:proofErr w:type="gramStart"/>
      <w:r>
        <w:t>partikülden</w:t>
      </w:r>
      <w:proofErr w:type="gramEnd"/>
      <w:r>
        <w:t xml:space="preserve"> temizliğinin sınıfları</w:t>
      </w:r>
    </w:p>
    <w:p w:rsidR="00B23744" w:rsidRDefault="00B23744">
      <w:pPr>
        <w:pStyle w:val="GvdeMetni"/>
        <w:spacing w:before="10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335"/>
        <w:gridCol w:w="1335"/>
        <w:gridCol w:w="1335"/>
        <w:gridCol w:w="1336"/>
        <w:gridCol w:w="1336"/>
        <w:gridCol w:w="1336"/>
      </w:tblGrid>
      <w:tr w:rsidR="00B23744">
        <w:trPr>
          <w:trHeight w:val="455"/>
        </w:trPr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2"/>
              <w:ind w:left="7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ISO sınıflandırma sayısı (N)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2"/>
              <w:ind w:left="297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0.1µm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2"/>
              <w:ind w:left="292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0.2µm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2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0.3µm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2"/>
              <w:ind w:left="24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0.5µm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2"/>
              <w:ind w:left="240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1µm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2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5µm</w:t>
            </w:r>
          </w:p>
        </w:tc>
      </w:tr>
      <w:tr w:rsidR="00B23744">
        <w:trPr>
          <w:trHeight w:val="455"/>
        </w:trPr>
        <w:tc>
          <w:tcPr>
            <w:tcW w:w="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7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ISO sınıfı1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97" w:righ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</w:tr>
      <w:tr w:rsidR="00B23744">
        <w:trPr>
          <w:trHeight w:val="453"/>
        </w:trPr>
        <w:tc>
          <w:tcPr>
            <w:tcW w:w="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08"/>
              <w:ind w:left="7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ISO sınıfı 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4"/>
              <w:ind w:left="297" w:right="28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4"/>
              <w:ind w:left="291" w:right="2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4"/>
              <w:ind w:left="290" w:righ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</w:tr>
      <w:tr w:rsidR="00B23744">
        <w:trPr>
          <w:trHeight w:val="452"/>
        </w:trPr>
        <w:tc>
          <w:tcPr>
            <w:tcW w:w="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7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ISO sınıfı 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97" w:right="282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91" w:right="282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90" w:right="28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44" w:right="23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</w:tr>
      <w:tr w:rsidR="00B23744">
        <w:trPr>
          <w:trHeight w:val="455"/>
        </w:trPr>
        <w:tc>
          <w:tcPr>
            <w:tcW w:w="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7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ISO sınıfı 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97" w:right="282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91" w:right="282"/>
              <w:rPr>
                <w:sz w:val="20"/>
              </w:rPr>
            </w:pPr>
            <w:r>
              <w:rPr>
                <w:sz w:val="20"/>
              </w:rPr>
              <w:t>2370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44" w:right="232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40" w:right="236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</w:tr>
      <w:tr w:rsidR="00B23744">
        <w:trPr>
          <w:trHeight w:val="453"/>
        </w:trPr>
        <w:tc>
          <w:tcPr>
            <w:tcW w:w="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7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ISO sınıfı 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97" w:right="282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91" w:right="282"/>
              <w:rPr>
                <w:sz w:val="20"/>
              </w:rPr>
            </w:pPr>
            <w:r>
              <w:rPr>
                <w:sz w:val="20"/>
              </w:rPr>
              <w:t>23700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right="4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44" w:right="232"/>
              <w:rPr>
                <w:sz w:val="20"/>
              </w:rPr>
            </w:pPr>
            <w:r>
              <w:rPr>
                <w:sz w:val="20"/>
              </w:rPr>
              <w:t>3520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40" w:right="236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491" w:right="48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B23744">
        <w:trPr>
          <w:trHeight w:val="455"/>
        </w:trPr>
        <w:tc>
          <w:tcPr>
            <w:tcW w:w="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7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ISO sınıfı 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97" w:right="282"/>
              <w:rPr>
                <w:sz w:val="20"/>
              </w:rPr>
            </w:pPr>
            <w:r>
              <w:rPr>
                <w:sz w:val="20"/>
              </w:rPr>
              <w:t>1000000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91" w:right="282"/>
              <w:rPr>
                <w:sz w:val="20"/>
              </w:rPr>
            </w:pPr>
            <w:r>
              <w:rPr>
                <w:sz w:val="20"/>
              </w:rPr>
              <w:t>237000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right="3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44" w:right="232"/>
              <w:rPr>
                <w:sz w:val="20"/>
              </w:rPr>
            </w:pPr>
            <w:r>
              <w:rPr>
                <w:sz w:val="20"/>
              </w:rPr>
              <w:t>35200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40" w:right="236"/>
              <w:rPr>
                <w:sz w:val="20"/>
              </w:rPr>
            </w:pPr>
            <w:r>
              <w:rPr>
                <w:sz w:val="20"/>
              </w:rPr>
              <w:t>8320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491" w:right="482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</w:tr>
      <w:tr w:rsidR="00B23744">
        <w:trPr>
          <w:trHeight w:val="452"/>
        </w:trPr>
        <w:tc>
          <w:tcPr>
            <w:tcW w:w="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7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ISO sınıfı 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44" w:right="233"/>
              <w:rPr>
                <w:sz w:val="20"/>
              </w:rPr>
            </w:pPr>
            <w:r>
              <w:rPr>
                <w:sz w:val="20"/>
              </w:rPr>
              <w:t>352000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83200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2930</w:t>
            </w:r>
          </w:p>
        </w:tc>
      </w:tr>
      <w:tr w:rsidR="00B23744">
        <w:trPr>
          <w:trHeight w:val="454"/>
        </w:trPr>
        <w:tc>
          <w:tcPr>
            <w:tcW w:w="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10"/>
              <w:ind w:left="7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ISO sınıfı 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left="244" w:right="233"/>
              <w:rPr>
                <w:sz w:val="20"/>
              </w:rPr>
            </w:pPr>
            <w:r>
              <w:rPr>
                <w:sz w:val="20"/>
              </w:rPr>
              <w:t>3520000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832000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744" w:rsidRDefault="00F95013">
            <w:pPr>
              <w:pStyle w:val="TableParagraph"/>
              <w:spacing w:before="105"/>
              <w:ind w:right="3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29300</w:t>
            </w:r>
          </w:p>
        </w:tc>
      </w:tr>
      <w:tr w:rsidR="00B23744">
        <w:trPr>
          <w:trHeight w:val="454"/>
        </w:trPr>
        <w:tc>
          <w:tcPr>
            <w:tcW w:w="261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B23744" w:rsidRDefault="00F95013">
            <w:pPr>
              <w:pStyle w:val="TableParagraph"/>
              <w:spacing w:before="109"/>
              <w:ind w:left="7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ISO sınıfı 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744" w:rsidRDefault="00B237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4"/>
              <w:ind w:left="244" w:right="236"/>
              <w:rPr>
                <w:sz w:val="20"/>
              </w:rPr>
            </w:pPr>
            <w:proofErr w:type="gramStart"/>
            <w:r>
              <w:rPr>
                <w:sz w:val="20"/>
              </w:rPr>
              <w:t>35200000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744" w:rsidRDefault="00F95013">
            <w:pPr>
              <w:pStyle w:val="TableParagraph"/>
              <w:spacing w:before="104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8320000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</w:tcBorders>
          </w:tcPr>
          <w:p w:rsidR="00B23744" w:rsidRDefault="00F95013">
            <w:pPr>
              <w:pStyle w:val="TableParagraph"/>
              <w:spacing w:before="104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293000</w:t>
            </w:r>
          </w:p>
        </w:tc>
      </w:tr>
    </w:tbl>
    <w:p w:rsidR="00B23744" w:rsidRDefault="00B23744">
      <w:pPr>
        <w:pStyle w:val="GvdeMetni"/>
        <w:spacing w:before="3"/>
        <w:ind w:left="0"/>
        <w:rPr>
          <w:b/>
        </w:rPr>
      </w:pPr>
    </w:p>
    <w:p w:rsidR="00B23744" w:rsidRDefault="00F95013">
      <w:pPr>
        <w:pStyle w:val="GvdeMetni"/>
        <w:ind w:left="836" w:right="1334" w:firstLine="360"/>
      </w:pPr>
      <w:r>
        <w:rPr>
          <w:b/>
        </w:rPr>
        <w:t xml:space="preserve">Not: </w:t>
      </w:r>
      <w:r>
        <w:t xml:space="preserve">Ölçme işlemi ile ilgili belirsizlikler, sınıflandırma düzeyinin tayini için üçten fazla sayıda olmayan önemli şekiller kullanılarak gösterilen </w:t>
      </w:r>
      <w:proofErr w:type="gramStart"/>
      <w:r>
        <w:t>konsantrasyon</w:t>
      </w:r>
      <w:proofErr w:type="gramEnd"/>
      <w:r>
        <w:t xml:space="preserve"> verisini gerektirir.</w:t>
      </w:r>
    </w:p>
    <w:p w:rsidR="00B23744" w:rsidRDefault="00B23744">
      <w:pPr>
        <w:pStyle w:val="GvdeMetni"/>
        <w:spacing w:before="6"/>
        <w:ind w:left="0"/>
      </w:pPr>
    </w:p>
    <w:p w:rsidR="00B23744" w:rsidRDefault="00F95013">
      <w:pPr>
        <w:pStyle w:val="Balk1"/>
        <w:numPr>
          <w:ilvl w:val="0"/>
          <w:numId w:val="1"/>
        </w:numPr>
        <w:tabs>
          <w:tab w:val="left" w:pos="1196"/>
          <w:tab w:val="left" w:pos="1197"/>
        </w:tabs>
        <w:spacing w:line="241" w:lineRule="exact"/>
      </w:pPr>
      <w:r>
        <w:t>İklimlendirme sisteminin</w:t>
      </w:r>
      <w:r>
        <w:rPr>
          <w:spacing w:val="1"/>
        </w:rPr>
        <w:t xml:space="preserve"> </w:t>
      </w:r>
      <w:r>
        <w:t>kontrolü: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5" w:lineRule="exact"/>
        <w:rPr>
          <w:sz w:val="20"/>
        </w:rPr>
      </w:pPr>
      <w:r>
        <w:rPr>
          <w:sz w:val="20"/>
        </w:rPr>
        <w:t>Kontroller her bir santral için ayrı ayrı ve günlük yapılır.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0" w:lineRule="exact"/>
        <w:rPr>
          <w:sz w:val="20"/>
        </w:rPr>
      </w:pPr>
      <w:r>
        <w:rPr>
          <w:sz w:val="20"/>
        </w:rPr>
        <w:t>Motor sürücüsünde hata uyarısı olup olmadığı kontrol edilir.(akım, gerilim, faz sırası, hız vb.</w:t>
      </w:r>
      <w:r>
        <w:rPr>
          <w:spacing w:val="-10"/>
          <w:sz w:val="20"/>
        </w:rPr>
        <w:t xml:space="preserve"> </w:t>
      </w:r>
      <w:r>
        <w:rPr>
          <w:sz w:val="20"/>
        </w:rPr>
        <w:t>hatalar)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0" w:lineRule="exact"/>
        <w:rPr>
          <w:sz w:val="20"/>
        </w:rPr>
      </w:pPr>
      <w:r>
        <w:rPr>
          <w:sz w:val="20"/>
        </w:rPr>
        <w:t>Kapaklarda hava kaçağı kontrolü ve kapak kilitlerinin çalışması kontrol</w:t>
      </w:r>
      <w:r>
        <w:rPr>
          <w:spacing w:val="-6"/>
          <w:sz w:val="20"/>
        </w:rPr>
        <w:t xml:space="preserve"> </w:t>
      </w:r>
      <w:r>
        <w:rPr>
          <w:sz w:val="20"/>
        </w:rPr>
        <w:t>edilir.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0" w:lineRule="exact"/>
        <w:rPr>
          <w:sz w:val="20"/>
        </w:rPr>
      </w:pPr>
      <w:r>
        <w:rPr>
          <w:sz w:val="20"/>
        </w:rPr>
        <w:t>Yaz kış durumuna göre vanaların pozisyonu kontrol</w:t>
      </w:r>
      <w:r>
        <w:rPr>
          <w:spacing w:val="-2"/>
          <w:sz w:val="20"/>
        </w:rPr>
        <w:t xml:space="preserve"> </w:t>
      </w:r>
      <w:r>
        <w:rPr>
          <w:sz w:val="20"/>
        </w:rPr>
        <w:t>edilir.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0" w:lineRule="exact"/>
        <w:rPr>
          <w:sz w:val="20"/>
        </w:rPr>
      </w:pPr>
      <w:r>
        <w:rPr>
          <w:sz w:val="20"/>
        </w:rPr>
        <w:t>Vanalarda ve su girişi bağlantılarında kaçak kontrolü</w:t>
      </w:r>
      <w:r>
        <w:rPr>
          <w:spacing w:val="-4"/>
          <w:sz w:val="20"/>
        </w:rPr>
        <w:t xml:space="preserve"> </w:t>
      </w:r>
      <w:r>
        <w:rPr>
          <w:sz w:val="20"/>
        </w:rPr>
        <w:t>yapılır.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29" w:lineRule="exact"/>
        <w:rPr>
          <w:sz w:val="20"/>
        </w:rPr>
      </w:pPr>
      <w:r>
        <w:rPr>
          <w:sz w:val="20"/>
        </w:rPr>
        <w:t>Cihazın çalışması sırasında alışılmadık gürültü ve titreşim kontrolü</w:t>
      </w:r>
      <w:r>
        <w:rPr>
          <w:spacing w:val="-7"/>
          <w:sz w:val="20"/>
        </w:rPr>
        <w:t xml:space="preserve"> </w:t>
      </w:r>
      <w:r>
        <w:rPr>
          <w:sz w:val="20"/>
        </w:rPr>
        <w:t>yapılır.</w:t>
      </w:r>
    </w:p>
    <w:p w:rsidR="00B23744" w:rsidRDefault="00F9501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7" w:lineRule="exact"/>
        <w:rPr>
          <w:sz w:val="20"/>
        </w:rPr>
      </w:pPr>
      <w:r>
        <w:rPr>
          <w:sz w:val="20"/>
        </w:rPr>
        <w:t>Sistem bakım ve kontrolünden teknik servis</w:t>
      </w:r>
      <w:r>
        <w:rPr>
          <w:spacing w:val="-2"/>
          <w:sz w:val="20"/>
        </w:rPr>
        <w:t xml:space="preserve"> </w:t>
      </w:r>
      <w:r>
        <w:rPr>
          <w:sz w:val="20"/>
        </w:rPr>
        <w:t>sorumludur.</w:t>
      </w:r>
    </w:p>
    <w:p w:rsidR="00B23744" w:rsidRDefault="00F9501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before="214"/>
        <w:ind w:right="1942"/>
        <w:rPr>
          <w:sz w:val="20"/>
        </w:rPr>
      </w:pPr>
      <w:r>
        <w:rPr>
          <w:sz w:val="20"/>
        </w:rPr>
        <w:t xml:space="preserve">İklimlendirme ve havalandırma sistemlerinin periyodik bakım ve kontrolleri </w:t>
      </w:r>
      <w:r>
        <w:rPr>
          <w:b/>
          <w:sz w:val="20"/>
        </w:rPr>
        <w:t xml:space="preserve">“İklimlendirme ve Havalandırma Sistemi Periyodik Bakım ve Kontrol Formu” </w:t>
      </w:r>
      <w:proofErr w:type="spellStart"/>
      <w:r>
        <w:rPr>
          <w:sz w:val="20"/>
        </w:rPr>
        <w:t>na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kaydedilir.</w:t>
      </w:r>
    </w:p>
    <w:p w:rsidR="00B23744" w:rsidRDefault="00B23744">
      <w:pPr>
        <w:pStyle w:val="GvdeMetni"/>
        <w:spacing w:before="6"/>
        <w:ind w:left="0"/>
        <w:rPr>
          <w:sz w:val="21"/>
        </w:rPr>
      </w:pPr>
    </w:p>
    <w:p w:rsidR="00B23744" w:rsidRDefault="00B23744">
      <w:pPr>
        <w:pStyle w:val="GvdeMetni"/>
        <w:ind w:left="0"/>
      </w:pPr>
    </w:p>
    <w:p w:rsidR="00B23744" w:rsidRDefault="00B23744">
      <w:pPr>
        <w:pStyle w:val="GvdeMetni"/>
        <w:ind w:left="0"/>
      </w:pPr>
    </w:p>
    <w:p w:rsidR="006D4BD4" w:rsidRDefault="006D4BD4">
      <w:pPr>
        <w:pStyle w:val="GvdeMetni"/>
        <w:ind w:left="0"/>
      </w:pPr>
    </w:p>
    <w:p w:rsidR="006D4BD4" w:rsidRDefault="006D4BD4">
      <w:pPr>
        <w:pStyle w:val="GvdeMetni"/>
        <w:ind w:left="0"/>
      </w:pPr>
    </w:p>
    <w:p w:rsidR="006D4BD4" w:rsidRDefault="006D4BD4">
      <w:pPr>
        <w:pStyle w:val="GvdeMetni"/>
        <w:ind w:left="0"/>
      </w:pPr>
    </w:p>
    <w:p w:rsidR="00B23744" w:rsidRDefault="00B23744">
      <w:pPr>
        <w:pStyle w:val="GvdeMetni"/>
        <w:ind w:left="0"/>
      </w:pPr>
    </w:p>
    <w:p w:rsidR="006D4BD4" w:rsidRDefault="006D4BD4">
      <w:pPr>
        <w:pStyle w:val="GvdeMetni"/>
        <w:ind w:left="0"/>
      </w:pPr>
    </w:p>
    <w:p w:rsidR="00B23744" w:rsidRDefault="00B23744">
      <w:pPr>
        <w:pStyle w:val="GvdeMetni"/>
        <w:spacing w:before="1"/>
        <w:ind w:left="0"/>
        <w:rPr>
          <w:sz w:val="18"/>
        </w:rPr>
      </w:pPr>
    </w:p>
    <w:tbl>
      <w:tblPr>
        <w:tblStyle w:val="TabloKlavuzu"/>
        <w:tblpPr w:leftFromText="141" w:rightFromText="141" w:vertAnchor="text" w:horzAnchor="margin" w:tblpX="392" w:tblpY="182"/>
        <w:tblW w:w="0" w:type="auto"/>
        <w:tblLook w:val="04A0" w:firstRow="1" w:lastRow="0" w:firstColumn="1" w:lastColumn="0" w:noHBand="0" w:noVBand="1"/>
      </w:tblPr>
      <w:tblGrid>
        <w:gridCol w:w="3056"/>
        <w:gridCol w:w="3449"/>
        <w:gridCol w:w="3449"/>
      </w:tblGrid>
      <w:tr w:rsidR="006D4BD4" w:rsidTr="006D4BD4">
        <w:tc>
          <w:tcPr>
            <w:tcW w:w="3056" w:type="dxa"/>
          </w:tcPr>
          <w:p w:rsidR="006D4BD4" w:rsidRDefault="006D4BD4" w:rsidP="006D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6D4BD4" w:rsidRDefault="006D4BD4" w:rsidP="006D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6D4BD4" w:rsidRDefault="006D4BD4" w:rsidP="006D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ONAYLAYAN</w:t>
            </w:r>
          </w:p>
        </w:tc>
      </w:tr>
      <w:tr w:rsidR="006D4BD4" w:rsidTr="006D4BD4">
        <w:tc>
          <w:tcPr>
            <w:tcW w:w="3056" w:type="dxa"/>
          </w:tcPr>
          <w:p w:rsidR="006D4BD4" w:rsidRDefault="006D4BD4" w:rsidP="006D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TEKNİK SERVİS</w:t>
            </w:r>
          </w:p>
          <w:p w:rsidR="006D4BD4" w:rsidRDefault="006D4BD4" w:rsidP="006D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6D4BD4" w:rsidRDefault="006D4BD4" w:rsidP="006D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6D4BD4" w:rsidRDefault="006D4BD4" w:rsidP="006D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BAŞHEKİM</w:t>
            </w:r>
          </w:p>
        </w:tc>
      </w:tr>
    </w:tbl>
    <w:p w:rsidR="00F95013" w:rsidRDefault="00F95013"/>
    <w:sectPr w:rsidR="00F95013" w:rsidSect="006D4BD4">
      <w:pgSz w:w="11910" w:h="16840"/>
      <w:pgMar w:top="993" w:right="460" w:bottom="280" w:left="580" w:header="545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75" w:rsidRDefault="003B2D75">
      <w:r>
        <w:separator/>
      </w:r>
    </w:p>
  </w:endnote>
  <w:endnote w:type="continuationSeparator" w:id="0">
    <w:p w:rsidR="003B2D75" w:rsidRDefault="003B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75" w:rsidRDefault="003B2D75">
      <w:r>
        <w:separator/>
      </w:r>
    </w:p>
  </w:footnote>
  <w:footnote w:type="continuationSeparator" w:id="0">
    <w:p w:rsidR="003B2D75" w:rsidRDefault="003B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44" w:rsidRDefault="00B23744">
    <w:pPr>
      <w:pStyle w:val="GvdeMetni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356"/>
    <w:multiLevelType w:val="hybridMultilevel"/>
    <w:tmpl w:val="FA927962"/>
    <w:lvl w:ilvl="0" w:tplc="14789CF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C9AC599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tr-TR" w:eastAsia="tr-TR" w:bidi="tr-TR"/>
      </w:rPr>
    </w:lvl>
    <w:lvl w:ilvl="2" w:tplc="E48214DA">
      <w:numFmt w:val="bullet"/>
      <w:lvlText w:val="•"/>
      <w:lvlJc w:val="left"/>
      <w:pPr>
        <w:ind w:left="2594" w:hanging="360"/>
      </w:pPr>
      <w:rPr>
        <w:rFonts w:hint="default"/>
        <w:lang w:val="tr-TR" w:eastAsia="tr-TR" w:bidi="tr-TR"/>
      </w:rPr>
    </w:lvl>
    <w:lvl w:ilvl="3" w:tplc="36828FD2">
      <w:numFmt w:val="bullet"/>
      <w:lvlText w:val="•"/>
      <w:lvlJc w:val="left"/>
      <w:pPr>
        <w:ind w:left="3628" w:hanging="360"/>
      </w:pPr>
      <w:rPr>
        <w:rFonts w:hint="default"/>
        <w:lang w:val="tr-TR" w:eastAsia="tr-TR" w:bidi="tr-TR"/>
      </w:rPr>
    </w:lvl>
    <w:lvl w:ilvl="4" w:tplc="DE52AE1E">
      <w:numFmt w:val="bullet"/>
      <w:lvlText w:val="•"/>
      <w:lvlJc w:val="left"/>
      <w:pPr>
        <w:ind w:left="4662" w:hanging="360"/>
      </w:pPr>
      <w:rPr>
        <w:rFonts w:hint="default"/>
        <w:lang w:val="tr-TR" w:eastAsia="tr-TR" w:bidi="tr-TR"/>
      </w:rPr>
    </w:lvl>
    <w:lvl w:ilvl="5" w:tplc="4BBA851E">
      <w:numFmt w:val="bullet"/>
      <w:lvlText w:val="•"/>
      <w:lvlJc w:val="left"/>
      <w:pPr>
        <w:ind w:left="5696" w:hanging="360"/>
      </w:pPr>
      <w:rPr>
        <w:rFonts w:hint="default"/>
        <w:lang w:val="tr-TR" w:eastAsia="tr-TR" w:bidi="tr-TR"/>
      </w:rPr>
    </w:lvl>
    <w:lvl w:ilvl="6" w:tplc="7726864A">
      <w:numFmt w:val="bullet"/>
      <w:lvlText w:val="•"/>
      <w:lvlJc w:val="left"/>
      <w:pPr>
        <w:ind w:left="6730" w:hanging="360"/>
      </w:pPr>
      <w:rPr>
        <w:rFonts w:hint="default"/>
        <w:lang w:val="tr-TR" w:eastAsia="tr-TR" w:bidi="tr-TR"/>
      </w:rPr>
    </w:lvl>
    <w:lvl w:ilvl="7" w:tplc="4A8ADE26">
      <w:numFmt w:val="bullet"/>
      <w:lvlText w:val="•"/>
      <w:lvlJc w:val="left"/>
      <w:pPr>
        <w:ind w:left="7764" w:hanging="360"/>
      </w:pPr>
      <w:rPr>
        <w:rFonts w:hint="default"/>
        <w:lang w:val="tr-TR" w:eastAsia="tr-TR" w:bidi="tr-TR"/>
      </w:rPr>
    </w:lvl>
    <w:lvl w:ilvl="8" w:tplc="EEE8F93E">
      <w:numFmt w:val="bullet"/>
      <w:lvlText w:val="•"/>
      <w:lvlJc w:val="left"/>
      <w:pPr>
        <w:ind w:left="8798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44"/>
    <w:rsid w:val="003B2D75"/>
    <w:rsid w:val="004B6E59"/>
    <w:rsid w:val="006D4BD4"/>
    <w:rsid w:val="008B5A86"/>
    <w:rsid w:val="00987E3F"/>
    <w:rsid w:val="00B23744"/>
    <w:rsid w:val="00E34B18"/>
    <w:rsid w:val="00F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96" w:hanging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5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556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6E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E59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4B6E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E5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B6E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E59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6D4BD4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96" w:hanging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5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556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6E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E59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4B6E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E5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B6E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E59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6D4BD4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SİNEM</dc:creator>
  <cp:lastModifiedBy>LEVEL</cp:lastModifiedBy>
  <cp:revision>3</cp:revision>
  <cp:lastPrinted>2018-04-02T06:03:00Z</cp:lastPrinted>
  <dcterms:created xsi:type="dcterms:W3CDTF">2018-05-21T11:00:00Z</dcterms:created>
  <dcterms:modified xsi:type="dcterms:W3CDTF">2018-05-21T11:22:00Z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2018-04-02T00:00:00Z</vt:filetime>
  </property>
</Properties>
</file>